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6"/>
          <w:rFonts w:ascii="宋体" w:hAnsi="宋体"/>
          <w:bCs/>
          <w:iCs/>
          <w:color w:val="000000"/>
          <w:sz w:val="24"/>
        </w:rPr>
      </w:pPr>
      <w:r>
        <w:rPr>
          <w:rStyle w:val="6"/>
          <w:rFonts w:ascii="宋体" w:hAnsi="宋体"/>
          <w:bCs/>
          <w:iCs/>
          <w:color w:val="000000"/>
          <w:sz w:val="24"/>
        </w:rPr>
        <w:t>证券代码：002332                  证券简称：仙琚制药</w:t>
      </w:r>
    </w:p>
    <w:p>
      <w:pPr>
        <w:spacing w:before="156" w:after="156" w:line="400" w:lineRule="exact"/>
        <w:ind w:firstLine="720" w:firstLineChars="300"/>
        <w:rPr>
          <w:rStyle w:val="6"/>
          <w:rFonts w:ascii="宋体" w:hAnsi="宋体"/>
          <w:bCs/>
          <w:iCs/>
          <w:color w:val="000000"/>
          <w:sz w:val="24"/>
        </w:rPr>
      </w:pPr>
    </w:p>
    <w:p>
      <w:pPr>
        <w:spacing w:before="156" w:after="156" w:line="400" w:lineRule="exact"/>
        <w:jc w:val="center"/>
        <w:rPr>
          <w:rStyle w:val="6"/>
          <w:rFonts w:ascii="宋体" w:hAnsi="宋体"/>
          <w:b/>
          <w:bCs/>
          <w:iCs/>
          <w:color w:val="000000"/>
          <w:sz w:val="32"/>
          <w:szCs w:val="32"/>
        </w:rPr>
      </w:pPr>
      <w:r>
        <w:rPr>
          <w:rStyle w:val="6"/>
          <w:rFonts w:ascii="宋体" w:hAnsi="宋体"/>
          <w:b/>
          <w:bCs/>
          <w:iCs/>
          <w:color w:val="000000"/>
          <w:sz w:val="32"/>
          <w:szCs w:val="32"/>
        </w:rPr>
        <w:t>浙江仙琚制药股份有限公司投资者关系活动记录表</w:t>
      </w:r>
    </w:p>
    <w:p>
      <w:pPr>
        <w:spacing w:line="400" w:lineRule="exact"/>
        <w:rPr>
          <w:rStyle w:val="6"/>
          <w:rFonts w:hint="eastAsia" w:ascii="宋体" w:hAnsi="宋体" w:eastAsia="宋体"/>
          <w:bCs/>
          <w:iCs/>
          <w:color w:val="FF0000"/>
          <w:sz w:val="24"/>
          <w:lang w:eastAsia="zh-CN"/>
        </w:rPr>
      </w:pPr>
      <w:r>
        <w:rPr>
          <w:rStyle w:val="6"/>
          <w:rFonts w:ascii="宋体" w:hAnsi="宋体"/>
          <w:bCs/>
          <w:iCs/>
          <w:color w:val="000000"/>
          <w:sz w:val="24"/>
        </w:rPr>
        <w:t xml:space="preserve">                                                      编号：20</w:t>
      </w:r>
      <w:r>
        <w:rPr>
          <w:rStyle w:val="6"/>
          <w:rFonts w:hint="eastAsia" w:ascii="宋体" w:hAnsi="宋体"/>
          <w:bCs/>
          <w:iCs/>
          <w:color w:val="000000"/>
          <w:sz w:val="24"/>
        </w:rPr>
        <w:t>2</w:t>
      </w:r>
      <w:r>
        <w:rPr>
          <w:rStyle w:val="6"/>
          <w:rFonts w:hint="eastAsia" w:ascii="宋体" w:hAnsi="宋体"/>
          <w:bCs/>
          <w:iCs/>
          <w:color w:val="000000"/>
          <w:sz w:val="24"/>
          <w:lang w:val="en-US" w:eastAsia="zh-CN"/>
        </w:rPr>
        <w:t>1</w:t>
      </w:r>
      <w:r>
        <w:rPr>
          <w:rStyle w:val="6"/>
          <w:rFonts w:ascii="宋体" w:hAnsi="宋体"/>
          <w:bCs/>
          <w:iCs/>
          <w:color w:val="000000"/>
          <w:sz w:val="24"/>
        </w:rPr>
        <w:t>-0</w:t>
      </w:r>
      <w:r>
        <w:rPr>
          <w:rStyle w:val="6"/>
          <w:rFonts w:ascii="宋体" w:hAnsi="宋体"/>
          <w:bCs/>
          <w:iCs/>
          <w:sz w:val="24"/>
        </w:rPr>
        <w:t>0</w:t>
      </w:r>
      <w:r>
        <w:rPr>
          <w:rStyle w:val="6"/>
          <w:rFonts w:hint="eastAsia" w:ascii="宋体" w:hAnsi="宋体"/>
          <w:bCs/>
          <w:iCs/>
          <w:sz w:val="24"/>
          <w:lang w:val="en-US" w:eastAsia="zh-CN"/>
        </w:rPr>
        <w:t>6</w:t>
      </w:r>
    </w:p>
    <w:tbl>
      <w:tblPr>
        <w:tblStyle w:val="4"/>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
                <w:bCs/>
                <w:iCs/>
                <w:color w:val="000000"/>
                <w:sz w:val="24"/>
              </w:rPr>
            </w:pPr>
            <w:r>
              <w:rPr>
                <w:rStyle w:val="6"/>
                <w:rFonts w:ascii="宋体" w:hAnsi="宋体"/>
                <w:b/>
                <w:bCs/>
                <w:iCs/>
                <w:color w:val="000000"/>
                <w:sz w:val="24"/>
              </w:rPr>
              <w:t>投资者关系</w:t>
            </w:r>
          </w:p>
          <w:p>
            <w:pPr>
              <w:keepNext w:val="0"/>
              <w:keepLines w:val="0"/>
              <w:widowControl/>
              <w:suppressLineNumbers w:val="0"/>
              <w:spacing w:before="0" w:beforeAutospacing="0" w:after="0" w:afterAutospacing="0" w:line="480" w:lineRule="atLeast"/>
              <w:ind w:left="0" w:right="0"/>
              <w:rPr>
                <w:rStyle w:val="6"/>
                <w:rFonts w:ascii="宋体" w:hAnsi="宋体"/>
                <w:b/>
                <w:bCs/>
                <w:iCs/>
                <w:color w:val="000000"/>
                <w:sz w:val="24"/>
              </w:rPr>
            </w:pPr>
            <w:r>
              <w:rPr>
                <w:rStyle w:val="6"/>
                <w:rFonts w:ascii="宋体" w:hAnsi="宋体"/>
                <w:b/>
                <w:bCs/>
                <w:iCs/>
                <w:color w:val="000000"/>
                <w:sz w:val="24"/>
              </w:rPr>
              <w:t>活动类别</w:t>
            </w:r>
          </w:p>
          <w:p>
            <w:pPr>
              <w:keepNext w:val="0"/>
              <w:keepLines w:val="0"/>
              <w:widowControl/>
              <w:suppressLineNumbers w:val="0"/>
              <w:spacing w:before="0" w:beforeAutospacing="0" w:after="0" w:afterAutospacing="0" w:line="480" w:lineRule="atLeast"/>
              <w:ind w:left="0" w:right="0"/>
              <w:rPr>
                <w:rStyle w:val="6"/>
                <w:rFonts w:ascii="宋体" w:hAnsi="宋体"/>
                <w:b/>
                <w:bCs/>
                <w:iCs/>
                <w:color w:val="000000"/>
                <w:sz w:val="24"/>
              </w:rPr>
            </w:pP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特定对象调研       </w:t>
            </w:r>
            <w:r>
              <w:rPr>
                <w:rStyle w:val="6"/>
                <w:rFonts w:ascii="宋体" w:hAnsi="宋体"/>
                <w:bCs/>
                <w:iCs/>
                <w:color w:val="000000"/>
                <w:sz w:val="24"/>
              </w:rPr>
              <w:t>□</w:t>
            </w:r>
            <w:r>
              <w:rPr>
                <w:rStyle w:val="6"/>
                <w:rFonts w:ascii="宋体" w:hAnsi="宋体"/>
                <w:sz w:val="24"/>
              </w:rPr>
              <w:t>分析师会议</w:t>
            </w:r>
          </w:p>
          <w:p>
            <w:pPr>
              <w:keepNext w:val="0"/>
              <w:keepLines w:val="0"/>
              <w:widowControl/>
              <w:suppressLineNumbers w:val="0"/>
              <w:spacing w:before="0" w:beforeAutospacing="0" w:after="0" w:afterAutospacing="0" w:line="480" w:lineRule="atLeast"/>
              <w:ind w:left="0" w:right="0"/>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媒体采访           </w:t>
            </w:r>
            <w:r>
              <w:rPr>
                <w:rStyle w:val="6"/>
                <w:rFonts w:ascii="宋体" w:hAnsi="宋体"/>
                <w:bCs/>
                <w:iCs/>
                <w:color w:val="000000"/>
                <w:sz w:val="24"/>
              </w:rPr>
              <w:t>□</w:t>
            </w:r>
            <w:r>
              <w:rPr>
                <w:rStyle w:val="6"/>
                <w:rFonts w:ascii="宋体" w:hAnsi="宋体"/>
                <w:sz w:val="24"/>
              </w:rPr>
              <w:t>业绩说明会</w:t>
            </w:r>
          </w:p>
          <w:p>
            <w:pPr>
              <w:keepNext w:val="0"/>
              <w:keepLines w:val="0"/>
              <w:widowControl/>
              <w:suppressLineNumbers w:val="0"/>
              <w:spacing w:before="0" w:beforeAutospacing="0" w:after="0" w:afterAutospacing="0" w:line="480" w:lineRule="atLeast"/>
              <w:ind w:left="0" w:right="0"/>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 xml:space="preserve">新闻发布会         </w:t>
            </w:r>
            <w:r>
              <w:rPr>
                <w:rStyle w:val="6"/>
                <w:rFonts w:ascii="宋体" w:hAnsi="宋体"/>
                <w:bCs/>
                <w:iCs/>
                <w:color w:val="000000"/>
                <w:sz w:val="24"/>
              </w:rPr>
              <w:t>□</w:t>
            </w:r>
            <w:r>
              <w:rPr>
                <w:rStyle w:val="6"/>
                <w:rFonts w:ascii="宋体" w:hAnsi="宋体"/>
                <w:sz w:val="24"/>
              </w:rPr>
              <w:t>路演活动</w:t>
            </w:r>
          </w:p>
          <w:p>
            <w:pPr>
              <w:keepNext w:val="0"/>
              <w:keepLines w:val="0"/>
              <w:widowControl/>
              <w:suppressLineNumbers w:val="0"/>
              <w:tabs>
                <w:tab w:val="center" w:pos="3199"/>
              </w:tabs>
              <w:spacing w:before="0" w:beforeAutospacing="0" w:after="0" w:afterAutospacing="0" w:line="480" w:lineRule="atLeast"/>
              <w:ind w:left="0" w:right="0"/>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现场参观</w:t>
            </w:r>
            <w:r>
              <w:rPr>
                <w:rStyle w:val="6"/>
                <w:rFonts w:hint="eastAsia" w:ascii="宋体" w:hAnsi="宋体"/>
                <w:sz w:val="24"/>
                <w:lang w:val="en-US" w:eastAsia="zh-CN"/>
              </w:rPr>
              <w:t xml:space="preserve">           </w:t>
            </w:r>
            <w:r>
              <w:rPr>
                <w:rStyle w:val="6"/>
                <w:rFonts w:ascii="宋体" w:hAnsi="宋体"/>
                <w:bCs/>
                <w:iCs/>
                <w:color w:val="000000"/>
                <w:sz w:val="24"/>
              </w:rPr>
              <w:sym w:font="Wingdings 2" w:char="0052"/>
            </w:r>
            <w:r>
              <w:rPr>
                <w:rStyle w:val="6"/>
                <w:rFonts w:ascii="宋体" w:hAnsi="宋体"/>
                <w:sz w:val="24"/>
              </w:rPr>
              <w:t xml:space="preserve">其他 </w:t>
            </w:r>
            <w:r>
              <w:rPr>
                <w:rStyle w:val="6"/>
                <w:rFonts w:ascii="宋体" w:hAnsi="宋体"/>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
                <w:bCs/>
                <w:iCs/>
                <w:color w:val="000000"/>
                <w:sz w:val="24"/>
              </w:rPr>
            </w:pPr>
            <w:r>
              <w:rPr>
                <w:rStyle w:val="6"/>
                <w:rFonts w:ascii="宋体" w:hAnsi="宋体"/>
                <w:b/>
                <w:bCs/>
                <w:iCs/>
                <w:color w:val="000000"/>
                <w:sz w:val="24"/>
              </w:rPr>
              <w:t>参与单位名称</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eastAsia="zh-CN"/>
              </w:rPr>
              <w:t>浙商证券</w:t>
            </w:r>
            <w:r>
              <w:rPr>
                <w:rStyle w:val="6"/>
                <w:rFonts w:hint="eastAsia" w:ascii="宋体" w:hAnsi="宋体"/>
                <w:bCs/>
                <w:iCs/>
                <w:color w:val="auto"/>
                <w:sz w:val="24"/>
                <w:lang w:val="en-US" w:eastAsia="zh-CN"/>
              </w:rPr>
              <w:t xml:space="preserve">  长江证券  华创证券  </w:t>
            </w:r>
            <w:r>
              <w:rPr>
                <w:rStyle w:val="6"/>
                <w:rFonts w:hint="eastAsia" w:ascii="宋体" w:hAnsi="宋体"/>
                <w:bCs/>
                <w:iCs/>
                <w:color w:val="auto"/>
                <w:sz w:val="24"/>
              </w:rPr>
              <w:t>中泰</w:t>
            </w:r>
            <w:r>
              <w:rPr>
                <w:rStyle w:val="6"/>
                <w:rFonts w:hint="eastAsia" w:ascii="宋体" w:hAnsi="宋体"/>
                <w:bCs/>
                <w:iCs/>
                <w:color w:val="auto"/>
                <w:sz w:val="24"/>
                <w:lang w:val="en-US" w:eastAsia="zh-CN"/>
              </w:rPr>
              <w:t>证券  财通自营</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中融基金  招商证券  中金公司  睿谷投资  誉辉资本</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善庆资产  上汽颀臻  中泰资管  陛晨投资  高毅资产</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 xml:space="preserve">兴业全球  睿亿投资  鲁康投资  神农投资  国盛证券  </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 xml:space="preserve">恒越基金  中银资管  沛杨投资  中欧基金  大成基金  </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 xml:space="preserve">九泰基金  弘毅远方  永赢基金  兴业基金  招商理财  </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auto"/>
                <w:sz w:val="24"/>
                <w:lang w:val="en-US" w:eastAsia="zh-CN"/>
              </w:rPr>
            </w:pPr>
            <w:r>
              <w:rPr>
                <w:rStyle w:val="6"/>
                <w:rFonts w:hint="eastAsia" w:ascii="宋体" w:hAnsi="宋体"/>
                <w:bCs/>
                <w:iCs/>
                <w:color w:val="auto"/>
                <w:sz w:val="24"/>
                <w:lang w:val="en-US" w:eastAsia="zh-CN"/>
              </w:rPr>
              <w:t xml:space="preserve">源乘投资  华泰资产  安信基金  人保养老  慎知资产  </w:t>
            </w:r>
          </w:p>
          <w:p>
            <w:pPr>
              <w:keepNext w:val="0"/>
              <w:keepLines w:val="0"/>
              <w:widowControl/>
              <w:suppressLineNumbers w:val="0"/>
              <w:spacing w:before="0" w:beforeAutospacing="0" w:after="0" w:afterAutospacing="0" w:line="360" w:lineRule="auto"/>
              <w:ind w:left="0" w:right="0"/>
              <w:rPr>
                <w:rStyle w:val="6"/>
                <w:rFonts w:hint="eastAsia" w:ascii="宋体" w:hAnsi="宋体"/>
                <w:bCs/>
                <w:iCs/>
                <w:color w:val="000000"/>
                <w:sz w:val="24"/>
              </w:rPr>
            </w:pPr>
            <w:r>
              <w:rPr>
                <w:rStyle w:val="6"/>
                <w:rFonts w:hint="eastAsia" w:ascii="宋体" w:hAnsi="宋体"/>
                <w:bCs/>
                <w:iCs/>
                <w:color w:val="auto"/>
                <w:sz w:val="24"/>
                <w:lang w:val="en-US" w:eastAsia="zh-CN"/>
              </w:rPr>
              <w:t>南土资产  万家基金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时间</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20</w:t>
            </w:r>
            <w:r>
              <w:rPr>
                <w:rStyle w:val="6"/>
                <w:rFonts w:hint="eastAsia" w:ascii="宋体" w:hAnsi="宋体"/>
                <w:bCs/>
                <w:iCs/>
                <w:sz w:val="24"/>
              </w:rPr>
              <w:t>2</w:t>
            </w:r>
            <w:r>
              <w:rPr>
                <w:rStyle w:val="6"/>
                <w:rFonts w:hint="eastAsia" w:ascii="宋体" w:hAnsi="宋体"/>
                <w:bCs/>
                <w:iCs/>
                <w:sz w:val="24"/>
                <w:lang w:val="en-US" w:eastAsia="zh-CN"/>
              </w:rPr>
              <w:t>1</w:t>
            </w:r>
            <w:r>
              <w:rPr>
                <w:rStyle w:val="6"/>
                <w:rFonts w:ascii="宋体" w:hAnsi="宋体"/>
                <w:bCs/>
                <w:iCs/>
                <w:sz w:val="24"/>
              </w:rPr>
              <w:t>年</w:t>
            </w:r>
            <w:r>
              <w:rPr>
                <w:rStyle w:val="6"/>
                <w:rFonts w:hint="eastAsia" w:ascii="宋体" w:hAnsi="宋体"/>
                <w:bCs/>
                <w:iCs/>
                <w:sz w:val="24"/>
              </w:rPr>
              <w:t>8</w:t>
            </w:r>
            <w:r>
              <w:rPr>
                <w:rStyle w:val="6"/>
                <w:rFonts w:ascii="宋体" w:hAnsi="宋体"/>
                <w:bCs/>
                <w:iCs/>
                <w:sz w:val="24"/>
              </w:rPr>
              <w:t>月2</w:t>
            </w:r>
            <w:r>
              <w:rPr>
                <w:rStyle w:val="6"/>
                <w:rFonts w:hint="eastAsia" w:ascii="宋体" w:hAnsi="宋体"/>
                <w:bCs/>
                <w:iCs/>
                <w:sz w:val="24"/>
                <w:lang w:val="en-US" w:eastAsia="zh-CN"/>
              </w:rPr>
              <w:t>5</w:t>
            </w:r>
            <w:r>
              <w:rPr>
                <w:rStyle w:val="6"/>
                <w:rFonts w:ascii="宋体" w:hAnsi="宋体"/>
                <w:bCs/>
                <w:iCs/>
                <w:sz w:val="24"/>
              </w:rPr>
              <w:t>日</w:t>
            </w:r>
            <w:r>
              <w:rPr>
                <w:rStyle w:val="6"/>
                <w:rFonts w:hint="eastAsia" w:ascii="宋体" w:hAnsi="宋体"/>
                <w:bCs/>
                <w:iCs/>
                <w:sz w:val="24"/>
              </w:rPr>
              <w:t xml:space="preserve">  下午 1</w:t>
            </w:r>
            <w:r>
              <w:rPr>
                <w:rStyle w:val="6"/>
                <w:rFonts w:hint="eastAsia" w:ascii="宋体" w:hAnsi="宋体"/>
                <w:bCs/>
                <w:iCs/>
                <w:sz w:val="24"/>
                <w:lang w:val="en-US" w:eastAsia="zh-CN"/>
              </w:rPr>
              <w:t>5</w:t>
            </w:r>
            <w:r>
              <w:rPr>
                <w:rStyle w:val="6"/>
                <w:rFonts w:hint="eastAsia" w:ascii="宋体" w:hAnsi="宋体"/>
                <w:bCs/>
                <w:iCs/>
                <w:sz w:val="24"/>
              </w:rPr>
              <w:t>:</w:t>
            </w:r>
            <w:r>
              <w:rPr>
                <w:rStyle w:val="6"/>
                <w:rFonts w:hint="eastAsia" w:ascii="宋体" w:hAnsi="宋体"/>
                <w:bCs/>
                <w:iCs/>
                <w:sz w:val="24"/>
                <w:lang w:val="en-US" w:eastAsia="zh-CN"/>
              </w:rPr>
              <w:t>0</w:t>
            </w:r>
            <w:r>
              <w:rPr>
                <w:rStyle w:val="6"/>
                <w:rFonts w:hint="eastAsia" w:ascii="宋体" w:hAnsi="宋体"/>
                <w:bCs/>
                <w:iCs/>
                <w:sz w:val="24"/>
              </w:rPr>
              <w:t>0-1</w:t>
            </w:r>
            <w:r>
              <w:rPr>
                <w:rStyle w:val="6"/>
                <w:rFonts w:hint="eastAsia" w:ascii="宋体" w:hAnsi="宋体"/>
                <w:bCs/>
                <w:iCs/>
                <w:sz w:val="24"/>
                <w:lang w:val="en-US" w:eastAsia="zh-CN"/>
              </w:rPr>
              <w:t>6</w:t>
            </w:r>
            <w:r>
              <w:rPr>
                <w:rStyle w:val="6"/>
                <w:rFonts w:hint="eastAsia" w:ascii="宋体" w:hAnsi="宋体"/>
                <w:bCs/>
                <w:iCs/>
                <w:sz w:val="24"/>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地点</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浙江仙琚制药股份有限公司会议室</w:t>
            </w:r>
            <w:r>
              <w:rPr>
                <w:rStyle w:val="6"/>
                <w:rFonts w:hint="eastAsia" w:ascii="宋体" w:hAnsi="宋体"/>
                <w:bCs/>
                <w:iCs/>
                <w:sz w:val="24"/>
              </w:rPr>
              <w:t>（电话会）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上市公司接待人员姓名</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董事会秘书    张王伟</w:t>
            </w:r>
          </w:p>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 xml:space="preserve">证券事务代表  </w:t>
            </w:r>
            <w:r>
              <w:rPr>
                <w:rStyle w:val="6"/>
                <w:rFonts w:hint="eastAsia" w:ascii="宋体" w:hAnsi="宋体"/>
                <w:bCs/>
                <w:iCs/>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投资者关系活动主要内容介绍</w:t>
            </w:r>
          </w:p>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val="0"/>
              <w:numPr>
                <w:ilvl w:val="0"/>
                <w:numId w:val="0"/>
              </w:numPr>
              <w:suppressLineNumbers w:val="0"/>
              <w:autoSpaceDE w:val="0"/>
              <w:autoSpaceDN w:val="0"/>
              <w:adjustRightInd w:val="0"/>
              <w:spacing w:before="40" w:beforeAutospacing="0" w:after="40" w:afterAutospacing="0"/>
              <w:ind w:left="0" w:right="0" w:rightChars="0"/>
              <w:jc w:val="left"/>
              <w:rPr>
                <w:rStyle w:val="6"/>
                <w:rFonts w:ascii="宋体" w:hAnsi="宋体"/>
                <w:b/>
                <w:sz w:val="24"/>
              </w:rPr>
            </w:pPr>
            <w:r>
              <w:rPr>
                <w:rStyle w:val="6"/>
                <w:rFonts w:hint="eastAsia" w:ascii="宋体" w:hAnsi="宋体"/>
                <w:b/>
                <w:sz w:val="24"/>
                <w:lang w:val="en-US" w:eastAsia="zh-CN"/>
              </w:rPr>
              <w:t>1、</w:t>
            </w:r>
            <w:r>
              <w:rPr>
                <w:rStyle w:val="6"/>
                <w:rFonts w:ascii="宋体" w:hAnsi="宋体"/>
                <w:b/>
                <w:sz w:val="24"/>
              </w:rPr>
              <w:t>公司</w:t>
            </w:r>
            <w:r>
              <w:rPr>
                <w:rStyle w:val="6"/>
                <w:rFonts w:hint="eastAsia" w:ascii="宋体" w:hAnsi="宋体"/>
                <w:b/>
                <w:sz w:val="24"/>
                <w:lang w:val="en-US" w:eastAsia="zh-CN"/>
              </w:rPr>
              <w:t>2021年</w:t>
            </w:r>
            <w:r>
              <w:rPr>
                <w:rStyle w:val="6"/>
                <w:rFonts w:hint="eastAsia" w:ascii="宋体" w:hAnsi="宋体"/>
                <w:b/>
                <w:sz w:val="24"/>
              </w:rPr>
              <w:t>半年度</w:t>
            </w:r>
            <w:r>
              <w:rPr>
                <w:rStyle w:val="6"/>
                <w:rFonts w:hint="eastAsia" w:ascii="宋体" w:hAnsi="宋体"/>
                <w:b/>
                <w:sz w:val="24"/>
                <w:lang w:eastAsia="zh-CN"/>
              </w:rPr>
              <w:t>财务</w:t>
            </w:r>
            <w:r>
              <w:rPr>
                <w:rStyle w:val="6"/>
                <w:rFonts w:ascii="宋体" w:hAnsi="宋体"/>
                <w:b/>
                <w:sz w:val="24"/>
              </w:rPr>
              <w:t>情况</w:t>
            </w:r>
          </w:p>
          <w:p>
            <w:pPr>
              <w:keepNext w:val="0"/>
              <w:keepLines w:val="0"/>
              <w:widowControl/>
              <w:suppressLineNumbers w:val="0"/>
              <w:spacing w:before="0" w:beforeAutospacing="0" w:after="0" w:afterAutospacing="0" w:line="360" w:lineRule="auto"/>
              <w:ind w:left="0" w:right="0" w:firstLine="480" w:firstLineChars="200"/>
              <w:rPr>
                <w:rStyle w:val="6"/>
                <w:rFonts w:hint="eastAsia" w:ascii="宋体" w:hAnsi="宋体"/>
                <w:kern w:val="0"/>
                <w:sz w:val="24"/>
                <w:lang w:val="en-US"/>
              </w:rPr>
            </w:pPr>
            <w:r>
              <w:rPr>
                <w:rStyle w:val="6"/>
                <w:rFonts w:hint="eastAsia" w:ascii="宋体" w:hAnsi="宋体"/>
                <w:kern w:val="0"/>
                <w:sz w:val="24"/>
                <w:lang w:val="en-US" w:eastAsia="zh-CN"/>
              </w:rPr>
              <w:t>报告期内，公司实现营业收入21.4亿元，较上年同期增长21%；实现利润总额3.3亿元，较上年同期增长31%；实现归属于上市公司股东的净利润2.74亿元，较上年同期增长33.47%，归属于上市公司股东的扣除非经常性损益的净利润2.7亿元，较上年同期增长37.11%。</w:t>
            </w:r>
          </w:p>
          <w:p>
            <w:pPr>
              <w:keepNext w:val="0"/>
              <w:keepLines w:val="0"/>
              <w:widowControl/>
              <w:suppressLineNumbers w:val="0"/>
              <w:spacing w:before="0" w:beforeAutospacing="0" w:after="0" w:afterAutospacing="0" w:line="360" w:lineRule="auto"/>
              <w:ind w:left="0" w:right="0" w:firstLine="480" w:firstLineChars="200"/>
              <w:rPr>
                <w:rStyle w:val="6"/>
                <w:rFonts w:hint="eastAsia" w:ascii="宋体" w:hAnsi="宋体"/>
                <w:kern w:val="0"/>
                <w:sz w:val="24"/>
                <w:lang w:val="en-US"/>
              </w:rPr>
            </w:pPr>
            <w:r>
              <w:rPr>
                <w:rStyle w:val="6"/>
                <w:rFonts w:hint="eastAsia" w:ascii="宋体" w:hAnsi="宋体"/>
                <w:kern w:val="0"/>
                <w:sz w:val="24"/>
                <w:lang w:val="en-US" w:eastAsia="zh-CN"/>
              </w:rPr>
              <w:t>公司主营营业收入21.33亿元，同比增长21%。制剂销售收入11.62亿元，同比增长31%，其中制剂自营产品销售收入11.34亿元，同比增长38%；医药拓展部制剂销售收入0.28亿元。原料药及中间体销售收入9.64亿元，同比增长9.5%，其中主要自营原料药销售收入5.95亿元，同比增长16%（原料药自营出口约2.94亿元，同比增长21.5%，原料药内销约3.01亿元，同比增长11%），海盛制药销售收入0.53亿元，同比减少约0.23亿元，同比下降30%，意大利Newchem公司销售收入3.16亿元，同比增长7.8%。</w:t>
            </w:r>
          </w:p>
          <w:p>
            <w:pPr>
              <w:keepNext w:val="0"/>
              <w:keepLines w:val="0"/>
              <w:widowControl/>
              <w:suppressLineNumbers w:val="0"/>
              <w:spacing w:before="0" w:beforeAutospacing="0" w:after="0" w:afterAutospacing="0" w:line="360" w:lineRule="auto"/>
              <w:ind w:left="0" w:right="0" w:firstLine="480" w:firstLineChars="200"/>
              <w:rPr>
                <w:rStyle w:val="6"/>
                <w:rFonts w:hint="eastAsia" w:ascii="宋体" w:hAnsi="宋体"/>
                <w:kern w:val="0"/>
                <w:sz w:val="24"/>
                <w:lang w:val="zh-CN"/>
              </w:rPr>
            </w:pPr>
            <w:r>
              <w:rPr>
                <w:rStyle w:val="6"/>
                <w:rFonts w:hint="eastAsia" w:ascii="宋体" w:hAnsi="宋体"/>
                <w:kern w:val="0"/>
                <w:sz w:val="24"/>
                <w:lang w:val="en-US" w:eastAsia="zh-CN"/>
              </w:rPr>
              <w:t>公司主要制剂自营产品销售收入按治疗领域划分：妇科计生类制剂产品销售收入2.6亿元，同比增长24%；麻醉肌松类制剂产品销售收入3.22亿元，同比增长64%；呼吸类制剂产品销售收入2.23亿元，同比增长65%；皮肤科制剂产品销售收入0.75亿元，同比增长21%；普药制剂产品销售收入2.18亿元，同比增长17%，综合招商产品0.21亿元，同比增长31%，其他外购代理产品0.15亿元，同比持平。</w:t>
            </w:r>
          </w:p>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Theme="minorEastAsia" w:hAnsiTheme="minorEastAsia" w:eastAsiaTheme="minorEastAsia"/>
                <w:b/>
                <w:sz w:val="24"/>
              </w:rPr>
            </w:pPr>
          </w:p>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2、</w:t>
            </w:r>
            <w:r>
              <w:rPr>
                <w:rStyle w:val="6"/>
                <w:rFonts w:ascii="宋体" w:hAnsi="宋体"/>
                <w:b/>
                <w:sz w:val="24"/>
              </w:rPr>
              <w:t>公司</w:t>
            </w:r>
            <w:r>
              <w:rPr>
                <w:rStyle w:val="6"/>
                <w:rFonts w:hint="eastAsia" w:ascii="宋体" w:hAnsi="宋体"/>
                <w:b/>
                <w:sz w:val="24"/>
                <w:lang w:val="en-US" w:eastAsia="zh-CN"/>
              </w:rPr>
              <w:t>2021年</w:t>
            </w:r>
            <w:r>
              <w:rPr>
                <w:rFonts w:hint="eastAsia" w:asciiTheme="minorEastAsia" w:hAnsiTheme="minorEastAsia" w:eastAsiaTheme="minorEastAsia"/>
                <w:b/>
                <w:sz w:val="24"/>
                <w:lang w:eastAsia="zh-CN"/>
              </w:rPr>
              <w:t>上半年经营业绩的扰动因素</w:t>
            </w:r>
          </w:p>
          <w:p>
            <w:pPr>
              <w:keepNext w:val="0"/>
              <w:keepLines w:val="0"/>
              <w:widowControl/>
              <w:suppressLineNumbers w:val="0"/>
              <w:spacing w:before="0" w:beforeAutospacing="0" w:after="0" w:afterAutospacing="0" w:line="360" w:lineRule="auto"/>
              <w:ind w:left="0" w:right="0" w:firstLine="480" w:firstLineChars="200"/>
              <w:rPr>
                <w:rStyle w:val="6"/>
                <w:rFonts w:hint="default" w:ascii="宋体" w:hAnsi="宋体"/>
                <w:kern w:val="0"/>
                <w:sz w:val="24"/>
                <w:lang w:val="en-US" w:eastAsia="zh-CN"/>
              </w:rPr>
            </w:pPr>
            <w:r>
              <w:rPr>
                <w:rStyle w:val="6"/>
                <w:rFonts w:hint="eastAsia" w:ascii="宋体" w:hAnsi="宋体"/>
                <w:kern w:val="0"/>
                <w:sz w:val="24"/>
                <w:lang w:val="zh-CN" w:eastAsia="zh-CN"/>
              </w:rPr>
              <w:t>公司主营业务</w:t>
            </w:r>
            <w:r>
              <w:rPr>
                <w:rStyle w:val="6"/>
                <w:rFonts w:hint="eastAsia" w:ascii="宋体" w:hAnsi="宋体"/>
                <w:kern w:val="0"/>
                <w:sz w:val="24"/>
                <w:lang w:val="en-US" w:eastAsia="zh-CN"/>
              </w:rPr>
              <w:t>2021年上半年取得了较好的经营业绩，同时也存在以下业绩扰动因素：</w:t>
            </w:r>
          </w:p>
          <w:p>
            <w:pPr>
              <w:keepNext w:val="0"/>
              <w:keepLines w:val="0"/>
              <w:widowControl/>
              <w:suppressLineNumbers w:val="0"/>
              <w:spacing w:before="0" w:beforeAutospacing="0" w:after="0" w:afterAutospacing="0" w:line="360" w:lineRule="auto"/>
              <w:ind w:left="0" w:right="0" w:firstLine="480" w:firstLineChars="200"/>
              <w:rPr>
                <w:rStyle w:val="6"/>
                <w:rFonts w:hint="default" w:ascii="宋体" w:hAnsi="宋体"/>
                <w:kern w:val="0"/>
                <w:sz w:val="24"/>
                <w:lang w:val="en-US" w:eastAsia="zh-CN"/>
              </w:rPr>
            </w:pPr>
            <w:r>
              <w:rPr>
                <w:rStyle w:val="6"/>
                <w:rFonts w:hint="eastAsia" w:ascii="宋体" w:hAnsi="宋体"/>
                <w:kern w:val="0"/>
                <w:sz w:val="24"/>
                <w:lang w:val="zh-CN" w:eastAsia="zh-CN"/>
              </w:rPr>
              <w:fldChar w:fldCharType="begin"/>
            </w:r>
            <w:r>
              <w:rPr>
                <w:rStyle w:val="6"/>
                <w:rFonts w:hint="eastAsia" w:ascii="宋体" w:hAnsi="宋体"/>
                <w:kern w:val="0"/>
                <w:sz w:val="24"/>
                <w:lang w:val="zh-CN" w:eastAsia="zh-CN"/>
              </w:rPr>
              <w:instrText xml:space="preserve"> = 1 \* GB3 \* MERGEFORMAT </w:instrText>
            </w:r>
            <w:r>
              <w:rPr>
                <w:rStyle w:val="6"/>
                <w:rFonts w:hint="eastAsia" w:ascii="宋体" w:hAnsi="宋体"/>
                <w:kern w:val="0"/>
                <w:sz w:val="24"/>
                <w:lang w:val="zh-CN" w:eastAsia="zh-CN"/>
              </w:rPr>
              <w:fldChar w:fldCharType="separate"/>
            </w:r>
            <w:r>
              <w:t>①</w:t>
            </w:r>
            <w:r>
              <w:rPr>
                <w:rStyle w:val="6"/>
                <w:rFonts w:hint="eastAsia" w:ascii="宋体" w:hAnsi="宋体"/>
                <w:kern w:val="0"/>
                <w:sz w:val="24"/>
                <w:lang w:val="zh-CN" w:eastAsia="zh-CN"/>
              </w:rPr>
              <w:fldChar w:fldCharType="end"/>
            </w:r>
            <w:r>
              <w:rPr>
                <w:rStyle w:val="6"/>
                <w:rFonts w:hint="eastAsia" w:ascii="宋体" w:hAnsi="宋体"/>
                <w:kern w:val="0"/>
                <w:sz w:val="24"/>
                <w:lang w:val="zh-CN" w:eastAsia="zh-CN"/>
              </w:rPr>
              <w:t>海盛制药：影响约</w:t>
            </w:r>
            <w:r>
              <w:rPr>
                <w:rStyle w:val="6"/>
                <w:rFonts w:hint="eastAsia" w:ascii="宋体" w:hAnsi="宋体"/>
                <w:kern w:val="0"/>
                <w:sz w:val="24"/>
                <w:lang w:val="en-US" w:eastAsia="zh-CN"/>
              </w:rPr>
              <w:t>980万元。</w:t>
            </w:r>
            <w:r>
              <w:rPr>
                <w:rStyle w:val="6"/>
                <w:rFonts w:hint="eastAsia" w:ascii="宋体" w:hAnsi="宋体"/>
                <w:kern w:val="0"/>
                <w:sz w:val="24"/>
                <w:lang w:val="zh-CN" w:eastAsia="zh-CN"/>
              </w:rPr>
              <w:t>海盛</w:t>
            </w:r>
            <w:r>
              <w:rPr>
                <w:rStyle w:val="6"/>
                <w:rFonts w:hint="eastAsia" w:ascii="宋体" w:hAnsi="宋体"/>
                <w:kern w:val="0"/>
                <w:sz w:val="24"/>
                <w:lang w:val="en-US" w:eastAsia="zh-CN"/>
              </w:rPr>
              <w:t>2021年上半年净利润385万元，2020年上半年净利润1986万</w:t>
            </w:r>
            <w:r>
              <w:rPr>
                <w:rStyle w:val="6"/>
                <w:rFonts w:hint="eastAsia" w:ascii="宋体" w:hAnsi="宋体"/>
                <w:kern w:val="0"/>
                <w:sz w:val="24"/>
                <w:lang w:val="zh-CN" w:eastAsia="zh-CN"/>
              </w:rPr>
              <w:t>元，同比减少</w:t>
            </w:r>
            <w:r>
              <w:rPr>
                <w:rStyle w:val="6"/>
                <w:rFonts w:hint="eastAsia" w:ascii="宋体" w:hAnsi="宋体"/>
                <w:kern w:val="0"/>
                <w:sz w:val="24"/>
                <w:lang w:val="en-US" w:eastAsia="zh-CN"/>
              </w:rPr>
              <w:t>81%。（公司持股比例61.2%）。</w:t>
            </w:r>
          </w:p>
          <w:p>
            <w:pPr>
              <w:keepNext w:val="0"/>
              <w:keepLines w:val="0"/>
              <w:widowControl/>
              <w:suppressLineNumbers w:val="0"/>
              <w:spacing w:before="0" w:beforeAutospacing="0" w:after="0" w:afterAutospacing="0" w:line="360" w:lineRule="auto"/>
              <w:ind w:left="0" w:right="0" w:firstLine="480" w:firstLineChars="200"/>
              <w:rPr>
                <w:rStyle w:val="6"/>
                <w:rFonts w:hint="eastAsia" w:ascii="宋体" w:hAnsi="宋体"/>
                <w:kern w:val="0"/>
                <w:sz w:val="24"/>
                <w:lang w:val="en-US" w:eastAsia="zh-CN"/>
              </w:rPr>
            </w:pPr>
            <w:r>
              <w:rPr>
                <w:rStyle w:val="6"/>
                <w:rFonts w:hint="default" w:ascii="宋体" w:hAnsi="宋体"/>
                <w:kern w:val="0"/>
                <w:sz w:val="24"/>
                <w:lang w:val="en-US" w:eastAsia="zh-CN"/>
              </w:rPr>
              <w:fldChar w:fldCharType="begin"/>
            </w:r>
            <w:r>
              <w:rPr>
                <w:rStyle w:val="6"/>
                <w:rFonts w:hint="default" w:ascii="宋体" w:hAnsi="宋体"/>
                <w:kern w:val="0"/>
                <w:sz w:val="24"/>
                <w:lang w:val="en-US" w:eastAsia="zh-CN"/>
              </w:rPr>
              <w:instrText xml:space="preserve"> = 2 \* GB3 \* MERGEFORMAT </w:instrText>
            </w:r>
            <w:r>
              <w:rPr>
                <w:rStyle w:val="6"/>
                <w:rFonts w:hint="default" w:ascii="宋体" w:hAnsi="宋体"/>
                <w:kern w:val="0"/>
                <w:sz w:val="24"/>
                <w:lang w:val="en-US" w:eastAsia="zh-CN"/>
              </w:rPr>
              <w:fldChar w:fldCharType="separate"/>
            </w:r>
            <w:r>
              <w:t>②</w:t>
            </w:r>
            <w:r>
              <w:rPr>
                <w:rStyle w:val="6"/>
                <w:rFonts w:hint="default" w:ascii="宋体" w:hAnsi="宋体"/>
                <w:kern w:val="0"/>
                <w:sz w:val="24"/>
                <w:lang w:val="en-US" w:eastAsia="zh-CN"/>
              </w:rPr>
              <w:fldChar w:fldCharType="end"/>
            </w:r>
            <w:r>
              <w:rPr>
                <w:rStyle w:val="6"/>
                <w:rFonts w:hint="eastAsia" w:ascii="宋体" w:hAnsi="宋体"/>
                <w:kern w:val="0"/>
                <w:sz w:val="24"/>
                <w:lang w:val="en-US" w:eastAsia="zh-CN"/>
              </w:rPr>
              <w:t>研发投入：2021年上半年研发投入9924万元，同比增加2300万元，增长30%。</w:t>
            </w:r>
          </w:p>
          <w:p>
            <w:pPr>
              <w:keepNext w:val="0"/>
              <w:keepLines w:val="0"/>
              <w:widowControl/>
              <w:suppressLineNumbers w:val="0"/>
              <w:spacing w:before="0" w:beforeAutospacing="0" w:after="0" w:afterAutospacing="0" w:line="360" w:lineRule="auto"/>
              <w:ind w:left="0" w:right="0" w:firstLine="480" w:firstLineChars="200"/>
              <w:rPr>
                <w:rStyle w:val="6"/>
                <w:rFonts w:hint="default" w:ascii="宋体" w:hAnsi="宋体"/>
                <w:kern w:val="0"/>
                <w:sz w:val="24"/>
                <w:lang w:val="en-US" w:eastAsia="zh-CN"/>
              </w:rPr>
            </w:pPr>
            <w:r>
              <w:rPr>
                <w:rStyle w:val="6"/>
                <w:rFonts w:hint="default" w:ascii="宋体" w:hAnsi="宋体"/>
                <w:kern w:val="0"/>
                <w:sz w:val="24"/>
                <w:lang w:val="en-US" w:eastAsia="zh-CN"/>
              </w:rPr>
              <w:fldChar w:fldCharType="begin"/>
            </w:r>
            <w:r>
              <w:rPr>
                <w:rStyle w:val="6"/>
                <w:rFonts w:hint="default" w:ascii="宋体" w:hAnsi="宋体"/>
                <w:kern w:val="0"/>
                <w:sz w:val="24"/>
                <w:lang w:val="en-US" w:eastAsia="zh-CN"/>
              </w:rPr>
              <w:instrText xml:space="preserve"> = 3 \* GB3 \* MERGEFORMAT </w:instrText>
            </w:r>
            <w:r>
              <w:rPr>
                <w:rStyle w:val="6"/>
                <w:rFonts w:hint="default" w:ascii="宋体" w:hAnsi="宋体"/>
                <w:kern w:val="0"/>
                <w:sz w:val="24"/>
                <w:lang w:val="en-US" w:eastAsia="zh-CN"/>
              </w:rPr>
              <w:fldChar w:fldCharType="separate"/>
            </w:r>
            <w:r>
              <w:t>③</w:t>
            </w:r>
            <w:r>
              <w:rPr>
                <w:rStyle w:val="6"/>
                <w:rFonts w:hint="default" w:ascii="宋体" w:hAnsi="宋体"/>
                <w:kern w:val="0"/>
                <w:sz w:val="24"/>
                <w:lang w:val="en-US" w:eastAsia="zh-CN"/>
              </w:rPr>
              <w:fldChar w:fldCharType="end"/>
            </w:r>
            <w:r>
              <w:rPr>
                <w:rStyle w:val="6"/>
                <w:rFonts w:hint="eastAsia" w:ascii="宋体" w:hAnsi="宋体"/>
                <w:kern w:val="0"/>
                <w:sz w:val="24"/>
                <w:lang w:val="en-US" w:eastAsia="zh-CN"/>
              </w:rPr>
              <w:t>汇兑损益：影响约924万元；（2020年上半年汇兑收益456万元，2021年上半年损失468万元。</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Style w:val="6"/>
                <w:rFonts w:hint="eastAsia" w:ascii="宋体" w:hAnsi="宋体"/>
                <w:kern w:val="0"/>
                <w:sz w:val="24"/>
                <w:lang w:val="en-US" w:eastAsia="zh-CN"/>
              </w:rPr>
            </w:pPr>
            <w:r>
              <w:rPr>
                <w:rFonts w:ascii="宋体" w:hAnsi="宋体" w:cs="宋体"/>
                <w:sz w:val="24"/>
              </w:rPr>
              <w:fldChar w:fldCharType="begin"/>
            </w:r>
            <w:r>
              <w:rPr>
                <w:rFonts w:ascii="宋体" w:hAnsi="宋体" w:cs="宋体"/>
                <w:sz w:val="24"/>
              </w:rPr>
              <w:instrText xml:space="preserve"> = 4 \* GB3 \* MERGEFORMAT </w:instrText>
            </w:r>
            <w:r>
              <w:rPr>
                <w:rFonts w:ascii="宋体" w:hAnsi="宋体" w:cs="宋体"/>
                <w:sz w:val="24"/>
              </w:rPr>
              <w:fldChar w:fldCharType="separate"/>
            </w:r>
            <w:r>
              <w:t>④</w:t>
            </w:r>
            <w:r>
              <w:rPr>
                <w:rFonts w:ascii="宋体" w:hAnsi="宋体" w:cs="宋体"/>
                <w:sz w:val="24"/>
              </w:rPr>
              <w:fldChar w:fldCharType="end"/>
            </w:r>
            <w:r>
              <w:rPr>
                <w:rFonts w:hint="eastAsia" w:ascii="宋体" w:hAnsi="宋体" w:cs="宋体"/>
                <w:sz w:val="24"/>
                <w:lang w:eastAsia="zh-CN"/>
              </w:rPr>
              <w:t>资产减值损失：影响约</w:t>
            </w:r>
            <w:r>
              <w:rPr>
                <w:rFonts w:hint="eastAsia" w:ascii="宋体" w:hAnsi="宋体" w:cs="宋体"/>
                <w:sz w:val="24"/>
                <w:lang w:val="en-US" w:eastAsia="zh-CN"/>
              </w:rPr>
              <w:t>1300万元；</w:t>
            </w:r>
            <w:r>
              <w:rPr>
                <w:rStyle w:val="6"/>
                <w:rFonts w:hint="eastAsia" w:ascii="宋体" w:hAnsi="宋体"/>
                <w:kern w:val="0"/>
                <w:sz w:val="24"/>
                <w:lang w:val="en-US" w:eastAsia="zh-CN"/>
              </w:rPr>
              <w:t>2020年上半年计提跌价损失约946万元，2021年上半年计提跌价损失约2283万元。</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Style w:val="6"/>
                <w:rFonts w:hint="eastAsia" w:ascii="宋体" w:hAnsi="宋体"/>
                <w:kern w:val="0"/>
                <w:sz w:val="24"/>
                <w:lang w:val="en-US" w:eastAsia="zh-CN"/>
              </w:rPr>
            </w:pPr>
          </w:p>
          <w:p>
            <w:pPr>
              <w:keepNext w:val="0"/>
              <w:keepLines w:val="0"/>
              <w:widowControl/>
              <w:numPr>
                <w:ilvl w:val="0"/>
                <w:numId w:val="1"/>
              </w:numPr>
              <w:suppressLineNumbers w:val="0"/>
              <w:spacing w:before="0" w:beforeAutospacing="0" w:after="0" w:afterAutospacing="0" w:line="360" w:lineRule="auto"/>
              <w:ind w:left="0" w:right="0"/>
              <w:rPr>
                <w:rStyle w:val="6"/>
                <w:rFonts w:hint="eastAsia" w:ascii="宋体" w:hAnsi="宋体"/>
                <w:b/>
                <w:sz w:val="24"/>
                <w:lang w:eastAsia="zh-CN"/>
              </w:rPr>
            </w:pPr>
            <w:r>
              <w:rPr>
                <w:rStyle w:val="6"/>
                <w:rFonts w:ascii="宋体" w:hAnsi="宋体"/>
                <w:b/>
                <w:sz w:val="24"/>
              </w:rPr>
              <w:t>公司</w:t>
            </w:r>
            <w:r>
              <w:rPr>
                <w:rStyle w:val="6"/>
                <w:rFonts w:hint="eastAsia" w:ascii="宋体" w:hAnsi="宋体"/>
                <w:b/>
                <w:sz w:val="24"/>
                <w:lang w:val="en-US" w:eastAsia="zh-CN"/>
              </w:rPr>
              <w:t>研发</w:t>
            </w:r>
            <w:r>
              <w:rPr>
                <w:rStyle w:val="6"/>
                <w:rFonts w:hint="eastAsia" w:ascii="宋体" w:hAnsi="宋体"/>
                <w:b/>
                <w:sz w:val="24"/>
                <w:lang w:eastAsia="zh-CN"/>
              </w:rPr>
              <w:t>情况</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Theme="minorEastAsia" w:hAnsiTheme="minorEastAsia" w:eastAsiaTheme="minorEastAsia"/>
                <w:sz w:val="24"/>
                <w:lang w:val="en-US" w:eastAsia="zh-CN"/>
              </w:rPr>
            </w:pPr>
            <w:r>
              <w:rPr>
                <w:rFonts w:asciiTheme="minorEastAsia" w:hAnsiTheme="minorEastAsia" w:eastAsiaTheme="minorEastAsia"/>
                <w:sz w:val="24"/>
              </w:rPr>
              <w:t>公司</w:t>
            </w:r>
            <w:r>
              <w:rPr>
                <w:rFonts w:hint="eastAsia" w:asciiTheme="minorEastAsia" w:hAnsiTheme="minorEastAsia" w:eastAsiaTheme="minorEastAsia"/>
                <w:sz w:val="24"/>
                <w:lang w:eastAsia="zh-CN"/>
              </w:rPr>
              <w:t>近年来</w:t>
            </w:r>
            <w:r>
              <w:rPr>
                <w:rFonts w:asciiTheme="minorEastAsia" w:hAnsiTheme="minorEastAsia" w:eastAsiaTheme="minorEastAsia"/>
                <w:sz w:val="24"/>
              </w:rPr>
              <w:t>对研发投入</w:t>
            </w:r>
            <w:r>
              <w:rPr>
                <w:rFonts w:hint="eastAsia" w:asciiTheme="minorEastAsia" w:hAnsiTheme="minorEastAsia" w:eastAsiaTheme="minorEastAsia"/>
                <w:sz w:val="24"/>
                <w:lang w:eastAsia="zh-CN"/>
              </w:rPr>
              <w:t>保持高增长</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今年上半年对比同期研发投入增长</w:t>
            </w:r>
            <w:r>
              <w:rPr>
                <w:rFonts w:hint="eastAsia" w:asciiTheme="minorEastAsia" w:hAnsiTheme="minorEastAsia" w:eastAsiaTheme="minorEastAsia"/>
                <w:sz w:val="24"/>
                <w:lang w:val="en-US" w:eastAsia="zh-CN"/>
              </w:rPr>
              <w:t>30%。</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cs="宋体"/>
                <w:sz w:val="24"/>
                <w:lang w:val="zh-CN" w:eastAsia="zh-CN"/>
              </w:rPr>
            </w:pPr>
            <w:r>
              <w:rPr>
                <w:rFonts w:hint="eastAsia" w:ascii="宋体" w:hAnsi="宋体" w:cs="宋体"/>
                <w:sz w:val="24"/>
                <w:lang w:val="zh-CN" w:eastAsia="zh-CN"/>
              </w:rPr>
              <w:t>公司一致性评价品种</w:t>
            </w:r>
            <w:r>
              <w:rPr>
                <w:rFonts w:hint="default" w:ascii="宋体" w:hAnsi="宋体" w:cs="宋体"/>
                <w:sz w:val="24"/>
                <w:lang w:val="zh-CN" w:eastAsia="zh-CN"/>
              </w:rPr>
              <w:t>22</w:t>
            </w:r>
            <w:r>
              <w:rPr>
                <w:rFonts w:hint="eastAsia" w:ascii="宋体" w:hAnsi="宋体" w:cs="宋体"/>
                <w:sz w:val="24"/>
                <w:lang w:val="zh-CN" w:eastAsia="zh-CN"/>
              </w:rPr>
              <w:t>个，已申报</w:t>
            </w:r>
            <w:r>
              <w:rPr>
                <w:rFonts w:hint="default" w:ascii="宋体" w:hAnsi="宋体" w:cs="宋体"/>
                <w:sz w:val="24"/>
                <w:lang w:val="zh-CN" w:eastAsia="zh-CN"/>
              </w:rPr>
              <w:t>8</w:t>
            </w:r>
            <w:r>
              <w:rPr>
                <w:rFonts w:hint="eastAsia" w:ascii="宋体" w:hAnsi="宋体" w:cs="宋体"/>
                <w:sz w:val="24"/>
                <w:lang w:val="zh-CN" w:eastAsia="zh-CN"/>
              </w:rPr>
              <w:t>个，过评</w:t>
            </w:r>
            <w:r>
              <w:rPr>
                <w:rFonts w:hint="default" w:ascii="宋体" w:hAnsi="宋体" w:cs="宋体"/>
                <w:sz w:val="24"/>
                <w:lang w:val="zh-CN" w:eastAsia="zh-CN"/>
              </w:rPr>
              <w:t>4</w:t>
            </w:r>
            <w:r>
              <w:rPr>
                <w:rFonts w:hint="eastAsia" w:ascii="宋体" w:hAnsi="宋体" w:cs="宋体"/>
                <w:sz w:val="24"/>
                <w:lang w:val="zh-CN" w:eastAsia="zh-CN"/>
              </w:rPr>
              <w:t>个。过评产品具体为：罗库溴铵注射液、非那雄胺片、米索前列醇片、盐酸罗哌卡因注射液通过一致性评价。泼尼松龙片、醋酸泼尼松片、氟马西尼注射液、地塞米松磷酸钠注射液一致性评价申报资料获得受理。</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Theme="minorEastAsia" w:hAnsiTheme="minorEastAsia" w:eastAsiaTheme="minorEastAsia"/>
                <w:sz w:val="24"/>
                <w:lang w:val="en-US" w:eastAsia="zh-CN"/>
              </w:rPr>
            </w:pPr>
            <w:r>
              <w:rPr>
                <w:rFonts w:hint="eastAsia" w:ascii="宋体" w:hAnsi="宋体" w:cs="宋体"/>
                <w:sz w:val="24"/>
                <w:lang w:val="zh-CN" w:eastAsia="zh-CN"/>
              </w:rPr>
              <w:t>新仿制品种</w:t>
            </w:r>
            <w:r>
              <w:rPr>
                <w:rFonts w:hint="default" w:ascii="宋体" w:hAnsi="宋体" w:cs="宋体"/>
                <w:sz w:val="24"/>
                <w:lang w:val="zh-CN" w:eastAsia="zh-CN"/>
              </w:rPr>
              <w:t>18</w:t>
            </w:r>
            <w:r>
              <w:rPr>
                <w:rFonts w:hint="eastAsia" w:ascii="宋体" w:hAnsi="宋体" w:cs="宋体"/>
                <w:sz w:val="24"/>
                <w:lang w:val="zh-CN" w:eastAsia="zh-CN"/>
              </w:rPr>
              <w:t>个，已申报</w:t>
            </w:r>
            <w:r>
              <w:rPr>
                <w:rFonts w:hint="default" w:ascii="宋体" w:hAnsi="宋体" w:cs="宋体"/>
                <w:sz w:val="24"/>
                <w:lang w:val="zh-CN" w:eastAsia="zh-CN"/>
              </w:rPr>
              <w:t>5</w:t>
            </w:r>
            <w:r>
              <w:rPr>
                <w:rFonts w:hint="eastAsia" w:ascii="宋体" w:hAnsi="宋体" w:cs="宋体"/>
                <w:sz w:val="24"/>
                <w:lang w:val="zh-CN" w:eastAsia="zh-CN"/>
              </w:rPr>
              <w:t>个。已申报产品具体为：甲泼尼龙片、舒更葡糖钠原料药及制剂、戌酸雌二醇片、屈螺酮炔雌醇片、地塞米松磷酸钠注射液完成境内药品生产注册申报。</w:t>
            </w:r>
          </w:p>
          <w:p>
            <w:pPr>
              <w:keepNext w:val="0"/>
              <w:keepLines w:val="0"/>
              <w:widowControl/>
              <w:suppressLineNumbers w:val="0"/>
              <w:spacing w:before="0" w:beforeAutospacing="0" w:after="0" w:afterAutospacing="0" w:line="360" w:lineRule="auto"/>
              <w:ind w:left="0" w:right="0" w:firstLine="480" w:firstLineChars="200"/>
              <w:rPr>
                <w:rStyle w:val="6"/>
                <w:rFonts w:ascii="宋体" w:hAnsi="宋体"/>
                <w:kern w:val="0"/>
                <w:sz w:val="24"/>
              </w:rPr>
            </w:pPr>
            <w:r>
              <w:rPr>
                <w:rStyle w:val="6"/>
                <w:rFonts w:ascii="宋体" w:hAnsi="宋体"/>
                <w:kern w:val="0"/>
                <w:sz w:val="24"/>
              </w:rPr>
              <w:t>公司</w:t>
            </w:r>
            <w:r>
              <w:rPr>
                <w:rStyle w:val="6"/>
                <w:rFonts w:ascii="宋体" w:hAnsi="宋体"/>
                <w:kern w:val="0"/>
                <w:sz w:val="24"/>
                <w:lang w:val="zh-CN"/>
              </w:rPr>
              <w:t>根据国家政策环境的新变化对现有开发产品进行梳理，积极推进研发聚焦工作，制剂产品研发围绕公司妇科及辅助生殖、麻醉及肌松、呼吸科等核心治疗领域构建产品群，服务群。公司将</w:t>
            </w:r>
            <w:r>
              <w:rPr>
                <w:rStyle w:val="6"/>
                <w:rFonts w:ascii="宋体" w:hAnsi="宋体"/>
                <w:kern w:val="0"/>
                <w:sz w:val="24"/>
              </w:rPr>
              <w:t>通过市场的调查和定位，在各个治疗领域里组建产品群，去寻找、获得所需要的潜力产品</w:t>
            </w:r>
            <w:r>
              <w:rPr>
                <w:rStyle w:val="6"/>
                <w:rFonts w:hint="eastAsia" w:ascii="宋体" w:hAnsi="宋体"/>
                <w:kern w:val="0"/>
                <w:sz w:val="24"/>
                <w:lang w:eastAsia="zh-CN"/>
              </w:rPr>
              <w:t>，</w:t>
            </w:r>
            <w:r>
              <w:rPr>
                <w:rStyle w:val="6"/>
                <w:rFonts w:hint="eastAsia" w:ascii="宋体" w:hAnsi="宋体"/>
                <w:bCs/>
                <w:sz w:val="24"/>
                <w:szCs w:val="22"/>
              </w:rPr>
              <w:t>为公司今后5-10年的持续稳健发展做好产品储备。</w:t>
            </w:r>
          </w:p>
          <w:p>
            <w:pPr>
              <w:keepNext w:val="0"/>
              <w:keepLines w:val="0"/>
              <w:widowControl/>
              <w:suppressLineNumbers w:val="0"/>
              <w:spacing w:before="0" w:beforeAutospacing="0" w:after="0" w:afterAutospacing="0" w:line="360" w:lineRule="auto"/>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公司将</w:t>
            </w:r>
            <w:r>
              <w:rPr>
                <w:rFonts w:asciiTheme="minorEastAsia" w:hAnsiTheme="minorEastAsia" w:eastAsiaTheme="minorEastAsia"/>
                <w:sz w:val="24"/>
              </w:rPr>
              <w:t>紧紧围绕</w:t>
            </w:r>
            <w:r>
              <w:rPr>
                <w:rFonts w:hint="eastAsia" w:asciiTheme="minorEastAsia" w:hAnsiTheme="minorEastAsia" w:eastAsiaTheme="minorEastAsia"/>
                <w:sz w:val="24"/>
              </w:rPr>
              <w:t>皮质激素类、性激素类、麻醉与肌松类、呼吸科类四大治疗</w:t>
            </w:r>
            <w:r>
              <w:rPr>
                <w:rFonts w:asciiTheme="minorEastAsia" w:hAnsiTheme="minorEastAsia" w:eastAsiaTheme="minorEastAsia"/>
                <w:sz w:val="24"/>
              </w:rPr>
              <w:t>领域</w:t>
            </w:r>
            <w:r>
              <w:rPr>
                <w:rFonts w:hint="eastAsia" w:asciiTheme="minorEastAsia" w:hAnsiTheme="minorEastAsia" w:eastAsiaTheme="minorEastAsia"/>
                <w:sz w:val="24"/>
              </w:rPr>
              <w:t>开展后续研发管线布局</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妇科领域</w:t>
            </w:r>
            <w:r>
              <w:rPr>
                <w:rFonts w:hint="eastAsia" w:asciiTheme="minorEastAsia" w:hAnsiTheme="minorEastAsia" w:eastAsiaTheme="minorEastAsia"/>
                <w:sz w:val="24"/>
              </w:rPr>
              <w:t>，公司</w:t>
            </w:r>
            <w:r>
              <w:rPr>
                <w:rFonts w:asciiTheme="minorEastAsia" w:hAnsiTheme="minorEastAsia" w:eastAsiaTheme="minorEastAsia"/>
                <w:sz w:val="24"/>
              </w:rPr>
              <w:t>现</w:t>
            </w:r>
            <w:r>
              <w:rPr>
                <w:rFonts w:hint="eastAsia" w:asciiTheme="minorEastAsia" w:hAnsiTheme="minorEastAsia" w:eastAsiaTheme="minorEastAsia"/>
                <w:sz w:val="24"/>
              </w:rPr>
              <w:t>有主要产品是</w:t>
            </w:r>
            <w:r>
              <w:rPr>
                <w:rFonts w:hint="eastAsia" w:asciiTheme="minorEastAsia" w:hAnsiTheme="minorEastAsia" w:eastAsiaTheme="minorEastAsia"/>
                <w:sz w:val="24"/>
                <w:lang w:eastAsia="zh-CN"/>
              </w:rPr>
              <w:t>新仿制药</w:t>
            </w:r>
            <w:r>
              <w:rPr>
                <w:rFonts w:hint="eastAsia" w:asciiTheme="minorEastAsia" w:hAnsiTheme="minorEastAsia" w:eastAsiaTheme="minorEastAsia"/>
                <w:sz w:val="24"/>
              </w:rPr>
              <w:t>黄体酮凝胶</w:t>
            </w:r>
            <w:r>
              <w:rPr>
                <w:rFonts w:hint="eastAsia" w:asciiTheme="minorEastAsia" w:hAnsiTheme="minorEastAsia" w:eastAsiaTheme="minorEastAsia"/>
                <w:sz w:val="24"/>
                <w:lang w:eastAsia="zh-CN"/>
              </w:rPr>
              <w:t>、戊酸雌二醇、屈螺酮炔雌醇、黄体酮软胶囊等</w:t>
            </w:r>
            <w:r>
              <w:rPr>
                <w:rFonts w:hint="eastAsia" w:asciiTheme="minorEastAsia" w:hAnsiTheme="minorEastAsia" w:eastAsiaTheme="minorEastAsia"/>
                <w:sz w:val="24"/>
              </w:rPr>
              <w:t>。（2）</w:t>
            </w:r>
            <w:r>
              <w:rPr>
                <w:rFonts w:asciiTheme="minorEastAsia" w:hAnsiTheme="minorEastAsia" w:eastAsiaTheme="minorEastAsia"/>
                <w:sz w:val="24"/>
              </w:rPr>
              <w:t>麻醉</w:t>
            </w:r>
            <w:r>
              <w:rPr>
                <w:rFonts w:hint="eastAsia" w:asciiTheme="minorEastAsia" w:hAnsiTheme="minorEastAsia" w:eastAsiaTheme="minorEastAsia"/>
                <w:sz w:val="24"/>
              </w:rPr>
              <w:t>肌松领域，公司的产品目前集中在肌松领域</w:t>
            </w:r>
            <w:r>
              <w:rPr>
                <w:rFonts w:asciiTheme="minorEastAsia" w:hAnsiTheme="minorEastAsia" w:eastAsiaTheme="minorEastAsia"/>
                <w:sz w:val="24"/>
              </w:rPr>
              <w:t>。</w:t>
            </w:r>
            <w:r>
              <w:rPr>
                <w:rFonts w:hint="eastAsia" w:asciiTheme="minorEastAsia" w:hAnsiTheme="minorEastAsia" w:eastAsiaTheme="minorEastAsia"/>
                <w:sz w:val="24"/>
              </w:rPr>
              <w:t>公司在巩固现有的肌松产品基础上布局其他麻醉产品。（3）</w:t>
            </w:r>
            <w:r>
              <w:rPr>
                <w:rFonts w:asciiTheme="minorEastAsia" w:hAnsiTheme="minorEastAsia" w:eastAsiaTheme="minorEastAsia"/>
                <w:sz w:val="24"/>
              </w:rPr>
              <w:t>呼吸</w:t>
            </w:r>
            <w:r>
              <w:rPr>
                <w:rFonts w:hint="eastAsia" w:asciiTheme="minorEastAsia" w:hAnsiTheme="minorEastAsia" w:eastAsiaTheme="minorEastAsia"/>
                <w:sz w:val="24"/>
              </w:rPr>
              <w:t>科领域</w:t>
            </w:r>
            <w:r>
              <w:rPr>
                <w:rFonts w:asciiTheme="minorEastAsia" w:hAnsiTheme="minorEastAsia" w:eastAsiaTheme="minorEastAsia"/>
                <w:sz w:val="24"/>
              </w:rPr>
              <w:t>，</w:t>
            </w:r>
            <w:r>
              <w:rPr>
                <w:rFonts w:hint="eastAsia" w:asciiTheme="minorEastAsia" w:hAnsiTheme="minorEastAsia" w:eastAsiaTheme="minorEastAsia"/>
                <w:sz w:val="24"/>
              </w:rPr>
              <w:t>在现有两个产品</w:t>
            </w:r>
            <w:r>
              <w:rPr>
                <w:rFonts w:hint="eastAsia" w:ascii="宋体" w:hAnsi="宋体" w:cs="宋体"/>
                <w:sz w:val="24"/>
                <w:lang w:val="zh-CN" w:eastAsia="zh-CN"/>
              </w:rPr>
              <w:t>糠酸莫米松鼻喷雾剂</w:t>
            </w:r>
            <w:r>
              <w:rPr>
                <w:rFonts w:hint="eastAsia" w:ascii="宋体" w:hAnsi="宋体" w:cs="宋体"/>
                <w:sz w:val="24"/>
                <w:lang w:val="en-US" w:eastAsia="zh-CN"/>
              </w:rPr>
              <w:t>(BE准备阶段）</w:t>
            </w:r>
            <w:r>
              <w:rPr>
                <w:rFonts w:hint="eastAsia" w:ascii="宋体" w:hAnsi="宋体" w:cs="宋体"/>
                <w:sz w:val="24"/>
                <w:lang w:val="zh-CN" w:eastAsia="zh-CN"/>
              </w:rPr>
              <w:t>、噻托溴铵粉吸入剂</w:t>
            </w:r>
            <w:r>
              <w:rPr>
                <w:rFonts w:hint="eastAsia" w:ascii="宋体" w:hAnsi="宋体" w:cs="宋体"/>
                <w:sz w:val="24"/>
                <w:lang w:val="en-US" w:eastAsia="zh-CN"/>
              </w:rPr>
              <w:t>(BE准备阶段）</w:t>
            </w:r>
            <w:r>
              <w:rPr>
                <w:rFonts w:hint="eastAsia" w:asciiTheme="minorEastAsia" w:hAnsiTheme="minorEastAsia" w:eastAsiaTheme="minorEastAsia"/>
                <w:sz w:val="24"/>
              </w:rPr>
              <w:t>一致性评价基础上，构建肺部给药技术平台，为今后拓展</w:t>
            </w:r>
            <w:r>
              <w:rPr>
                <w:rFonts w:asciiTheme="minorEastAsia" w:hAnsiTheme="minorEastAsia" w:eastAsiaTheme="minorEastAsia"/>
                <w:sz w:val="24"/>
              </w:rPr>
              <w:t>品种</w:t>
            </w:r>
            <w:r>
              <w:rPr>
                <w:rFonts w:hint="eastAsia" w:asciiTheme="minorEastAsia" w:hAnsiTheme="minorEastAsia" w:eastAsiaTheme="minorEastAsia"/>
                <w:sz w:val="24"/>
              </w:rPr>
              <w:t>建立基础</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皮肤</w:t>
            </w:r>
            <w:r>
              <w:rPr>
                <w:rFonts w:hint="eastAsia" w:asciiTheme="minorEastAsia" w:hAnsiTheme="minorEastAsia" w:eastAsiaTheme="minorEastAsia"/>
                <w:sz w:val="24"/>
              </w:rPr>
              <w:t>科</w:t>
            </w:r>
            <w:r>
              <w:rPr>
                <w:rFonts w:asciiTheme="minorEastAsia" w:hAnsiTheme="minorEastAsia" w:eastAsiaTheme="minorEastAsia"/>
                <w:sz w:val="24"/>
              </w:rPr>
              <w:t>领域，</w:t>
            </w:r>
            <w:r>
              <w:rPr>
                <w:rFonts w:hint="eastAsia" w:asciiTheme="minorEastAsia" w:hAnsiTheme="minorEastAsia" w:eastAsiaTheme="minorEastAsia"/>
                <w:sz w:val="24"/>
              </w:rPr>
              <w:t>公司依靠甾体产业链</w:t>
            </w:r>
            <w:r>
              <w:rPr>
                <w:rFonts w:asciiTheme="minorEastAsia" w:hAnsiTheme="minorEastAsia" w:eastAsiaTheme="minorEastAsia"/>
                <w:sz w:val="24"/>
              </w:rPr>
              <w:t>，</w:t>
            </w:r>
            <w:r>
              <w:rPr>
                <w:rFonts w:hint="eastAsia" w:asciiTheme="minorEastAsia" w:hAnsiTheme="minorEastAsia" w:eastAsiaTheme="minorEastAsia"/>
                <w:sz w:val="24"/>
              </w:rPr>
              <w:t>形成皮肤科</w:t>
            </w:r>
            <w:r>
              <w:rPr>
                <w:rFonts w:hint="eastAsia" w:asciiTheme="minorEastAsia" w:hAnsiTheme="minorEastAsia" w:eastAsiaTheme="minorEastAsia"/>
                <w:sz w:val="24"/>
                <w:lang w:eastAsia="zh-CN"/>
              </w:rPr>
              <w:t>短效、中效、长效皮肤用药</w:t>
            </w:r>
            <w:r>
              <w:rPr>
                <w:rFonts w:hint="eastAsia" w:asciiTheme="minorEastAsia" w:hAnsiTheme="minorEastAsia" w:eastAsiaTheme="minorEastAsia"/>
                <w:sz w:val="24"/>
              </w:rPr>
              <w:t>产品集群</w:t>
            </w:r>
            <w:r>
              <w:rPr>
                <w:rFonts w:asciiTheme="minorEastAsia" w:hAnsiTheme="minorEastAsia" w:eastAsiaTheme="minorEastAsia"/>
                <w:sz w:val="24"/>
              </w:rPr>
              <w:t>。</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cs="宋体"/>
                <w:sz w:val="24"/>
                <w:lang w:val="zh-CN" w:eastAsia="zh-CN"/>
              </w:rPr>
            </w:pPr>
          </w:p>
          <w:p>
            <w:pPr>
              <w:keepNext w:val="0"/>
              <w:keepLines w:val="0"/>
              <w:widowControl/>
              <w:numPr>
                <w:ilvl w:val="0"/>
                <w:numId w:val="0"/>
              </w:numPr>
              <w:suppressLineNumbers w:val="0"/>
              <w:spacing w:before="0" w:beforeAutospacing="0" w:after="0" w:afterAutospacing="0" w:line="360" w:lineRule="auto"/>
              <w:ind w:left="0" w:right="0"/>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4、国家集中带量采购政策对公司的影响</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cs="宋体"/>
                <w:sz w:val="24"/>
                <w:lang w:val="zh-CN" w:eastAsia="zh-CN"/>
              </w:rPr>
            </w:pPr>
            <w:r>
              <w:rPr>
                <w:rFonts w:hint="eastAsia" w:ascii="宋体" w:hAnsi="宋体" w:cs="宋体"/>
                <w:sz w:val="24"/>
                <w:lang w:val="zh-CN" w:eastAsia="zh-CN"/>
              </w:rPr>
              <w:t>公司于</w:t>
            </w:r>
            <w:r>
              <w:rPr>
                <w:rFonts w:hint="default" w:ascii="宋体" w:hAnsi="宋体" w:cs="宋体"/>
                <w:sz w:val="24"/>
                <w:lang w:val="zh-CN" w:eastAsia="zh-CN"/>
              </w:rPr>
              <w:t>2021</w:t>
            </w:r>
            <w:r>
              <w:rPr>
                <w:rFonts w:hint="eastAsia" w:ascii="宋体" w:hAnsi="宋体" w:cs="宋体"/>
                <w:sz w:val="24"/>
                <w:lang w:val="zh-CN" w:eastAsia="zh-CN"/>
              </w:rPr>
              <w:t>年</w:t>
            </w:r>
            <w:r>
              <w:rPr>
                <w:rFonts w:hint="default" w:ascii="宋体" w:hAnsi="宋体" w:cs="宋体"/>
                <w:sz w:val="24"/>
                <w:lang w:val="zh-CN" w:eastAsia="zh-CN"/>
              </w:rPr>
              <w:t>6</w:t>
            </w:r>
            <w:r>
              <w:rPr>
                <w:rFonts w:hint="eastAsia" w:ascii="宋体" w:hAnsi="宋体" w:cs="宋体"/>
                <w:sz w:val="24"/>
                <w:lang w:val="zh-CN" w:eastAsia="zh-CN"/>
              </w:rPr>
              <w:t>月</w:t>
            </w:r>
            <w:r>
              <w:rPr>
                <w:rFonts w:hint="default" w:ascii="宋体" w:hAnsi="宋体" w:cs="宋体"/>
                <w:sz w:val="24"/>
                <w:lang w:val="zh-CN" w:eastAsia="zh-CN"/>
              </w:rPr>
              <w:t>23</w:t>
            </w:r>
            <w:r>
              <w:rPr>
                <w:rFonts w:hint="eastAsia" w:ascii="宋体" w:hAnsi="宋体" w:cs="宋体"/>
                <w:sz w:val="24"/>
                <w:lang w:val="zh-CN" w:eastAsia="zh-CN"/>
              </w:rPr>
              <w:t>日参加了国家组织药品联合采购办公室组织的第五批全国药品集中采购的投标工作，米索前列醇片、盐酸罗哌卡因注射液中选本次集中采购。公司上述产品的前期市场占有率较低，进入集采后，</w:t>
            </w:r>
            <w:r>
              <w:rPr>
                <w:rFonts w:hint="eastAsia" w:ascii="宋体" w:hAnsi="宋体" w:eastAsia="宋体" w:cs="宋体"/>
                <w:kern w:val="2"/>
                <w:sz w:val="24"/>
                <w:szCs w:val="24"/>
                <w:lang w:val="en-US" w:eastAsia="zh-CN" w:bidi="ar"/>
              </w:rPr>
              <w:t>有利于扩大产品的销售覆盖，提高市场占有率</w:t>
            </w:r>
            <w:r>
              <w:rPr>
                <w:rFonts w:hint="eastAsia" w:ascii="宋体" w:hAnsi="宋体" w:cs="宋体"/>
                <w:kern w:val="2"/>
                <w:sz w:val="24"/>
                <w:szCs w:val="24"/>
                <w:lang w:val="en-US" w:eastAsia="zh-CN" w:bidi="ar"/>
              </w:rPr>
              <w:t>。</w:t>
            </w:r>
          </w:p>
          <w:p>
            <w:pPr>
              <w:keepNext w:val="0"/>
              <w:keepLines w:val="0"/>
              <w:widowControl/>
              <w:suppressLineNumbers w:val="0"/>
              <w:spacing w:before="0" w:beforeAutospacing="0" w:after="0" w:afterAutospacing="0" w:line="480" w:lineRule="atLeast"/>
              <w:ind w:left="0" w:right="0" w:firstLine="480" w:firstLineChars="200"/>
              <w:rPr>
                <w:rStyle w:val="6"/>
                <w:rFonts w:hint="eastAsia"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公司是原料药和制剂一体化企业，制剂产品以专科用药为主，拥有妇科计生、麻醉肌松、呼吸、皮肤、普药等众多产品群。随着</w:t>
            </w:r>
            <w:r>
              <w:rPr>
                <w:rStyle w:val="6"/>
                <w:rFonts w:hint="eastAsia" w:ascii="宋体" w:hAnsi="宋体"/>
                <w:bCs/>
                <w:iCs/>
                <w:color w:val="000000" w:themeColor="text1"/>
                <w:sz w:val="24"/>
                <w:szCs w:val="22"/>
                <w:lang w:val="en-US" w:eastAsia="zh-CN"/>
                <w14:textFill>
                  <w14:solidFill>
                    <w14:schemeClr w14:val="tx1"/>
                  </w14:solidFill>
                </w14:textFill>
              </w:rPr>
              <w:t>“带量采购”政策在全国范围内的加快实施，公司将结合产品特点，抓住集采扩容和准入机会，提高市场突破能力。</w:t>
            </w:r>
          </w:p>
          <w:p>
            <w:pPr>
              <w:keepNext w:val="0"/>
              <w:keepLines w:val="0"/>
              <w:widowControl/>
              <w:suppressLineNumbers w:val="0"/>
              <w:spacing w:before="0" w:beforeAutospacing="0" w:after="0" w:afterAutospacing="0" w:line="360" w:lineRule="auto"/>
              <w:ind w:left="0" w:right="0" w:firstLine="480" w:firstLineChars="200"/>
              <w:rPr>
                <w:rStyle w:val="6"/>
                <w:rFonts w:ascii="宋体" w:hAnsi="宋体"/>
                <w:kern w:val="0"/>
                <w:sz w:val="24"/>
                <w:lang w:val="zh-CN"/>
              </w:rPr>
            </w:pPr>
          </w:p>
          <w:p>
            <w:pPr>
              <w:keepNext w:val="0"/>
              <w:keepLines w:val="0"/>
              <w:widowControl/>
              <w:numPr>
                <w:ilvl w:val="0"/>
                <w:numId w:val="0"/>
              </w:numPr>
              <w:suppressLineNumbers w:val="0"/>
              <w:spacing w:before="0" w:beforeAutospacing="0" w:after="0" w:afterAutospacing="0" w:line="360" w:lineRule="auto"/>
              <w:ind w:left="0" w:right="0"/>
              <w:jc w:val="left"/>
              <w:rPr>
                <w:rStyle w:val="6"/>
                <w:rFonts w:hint="default" w:ascii="宋体" w:hAnsi="宋体"/>
                <w:b/>
                <w:bCs w:val="0"/>
                <w:sz w:val="24"/>
                <w:szCs w:val="22"/>
                <w:highlight w:val="none"/>
                <w:lang w:val="en-US" w:eastAsia="zh-CN"/>
              </w:rPr>
            </w:pPr>
            <w:r>
              <w:rPr>
                <w:rStyle w:val="6"/>
                <w:rFonts w:hint="eastAsia" w:ascii="宋体" w:hAnsi="宋体"/>
                <w:kern w:val="0"/>
                <w:sz w:val="24"/>
                <w:lang w:val="en-US" w:eastAsia="zh-CN"/>
              </w:rPr>
              <w:t>5、</w:t>
            </w:r>
            <w:r>
              <w:rPr>
                <w:rStyle w:val="6"/>
                <w:rFonts w:hint="eastAsia" w:ascii="宋体" w:hAnsi="宋体"/>
                <w:b/>
                <w:bCs w:val="0"/>
                <w:sz w:val="24"/>
                <w:szCs w:val="22"/>
                <w:highlight w:val="none"/>
                <w:lang w:val="en-US" w:eastAsia="zh-CN"/>
              </w:rPr>
              <w:t>公司的战略规划</w:t>
            </w:r>
          </w:p>
          <w:p>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Style w:val="6"/>
                <w:rFonts w:hint="eastAsia" w:ascii="宋体" w:hAnsi="宋体"/>
                <w:b w:val="0"/>
                <w:bCs/>
                <w:sz w:val="24"/>
                <w:szCs w:val="22"/>
                <w:highlight w:val="none"/>
                <w:lang w:val="en-US" w:eastAsia="zh-CN"/>
              </w:rPr>
            </w:pPr>
            <w:r>
              <w:rPr>
                <w:rStyle w:val="6"/>
                <w:rFonts w:hint="eastAsia" w:ascii="宋体" w:hAnsi="宋体"/>
                <w:b w:val="0"/>
                <w:bCs/>
                <w:sz w:val="24"/>
                <w:szCs w:val="22"/>
                <w:highlight w:val="none"/>
                <w:lang w:val="en-US" w:eastAsia="zh-CN"/>
              </w:rPr>
              <w:t>全球范围内的甾体药物的市场容量大，厂家主要集中在大型跨国制药公司，每家公司也各具特点，分别在呼吸科、雌激素补充、短效避孕药、皮质激素制剂等某类治疗领域独具特色。</w:t>
            </w:r>
          </w:p>
          <w:p>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Style w:val="6"/>
                <w:rFonts w:hint="eastAsia" w:ascii="宋体" w:hAnsi="宋体"/>
                <w:b w:val="0"/>
                <w:bCs/>
                <w:sz w:val="24"/>
                <w:szCs w:val="22"/>
                <w:highlight w:val="none"/>
                <w:lang w:val="en-US" w:eastAsia="zh-CN"/>
              </w:rPr>
            </w:pPr>
            <w:r>
              <w:rPr>
                <w:rStyle w:val="6"/>
                <w:rFonts w:hint="eastAsia" w:ascii="宋体" w:hAnsi="宋体"/>
                <w:bCs/>
                <w:iCs/>
                <w:color w:val="000000" w:themeColor="text1"/>
                <w:sz w:val="24"/>
                <w:szCs w:val="22"/>
                <w14:textFill>
                  <w14:solidFill>
                    <w14:schemeClr w14:val="tx1"/>
                  </w14:solidFill>
                </w14:textFill>
              </w:rPr>
              <w:t>公司</w:t>
            </w:r>
            <w:r>
              <w:rPr>
                <w:rStyle w:val="6"/>
                <w:rFonts w:hint="eastAsia" w:ascii="宋体" w:hAnsi="宋体"/>
                <w:bCs/>
                <w:iCs/>
                <w:color w:val="000000" w:themeColor="text1"/>
                <w:sz w:val="24"/>
                <w:szCs w:val="22"/>
                <w:lang w:eastAsia="zh-CN"/>
                <w14:textFill>
                  <w14:solidFill>
                    <w14:schemeClr w14:val="tx1"/>
                  </w14:solidFill>
                </w14:textFill>
              </w:rPr>
              <w:t>将长期</w:t>
            </w:r>
            <w:r>
              <w:rPr>
                <w:rStyle w:val="6"/>
                <w:rFonts w:hint="eastAsia" w:ascii="宋体" w:hAnsi="宋体"/>
                <w:bCs/>
                <w:iCs/>
                <w:color w:val="000000" w:themeColor="text1"/>
                <w:sz w:val="24"/>
                <w:szCs w:val="22"/>
                <w14:textFill>
                  <w14:solidFill>
                    <w14:schemeClr w14:val="tx1"/>
                  </w14:solidFill>
                </w14:textFill>
              </w:rPr>
              <w:t>聚焦甾体激素领域，</w:t>
            </w:r>
            <w:r>
              <w:rPr>
                <w:rStyle w:val="6"/>
                <w:rFonts w:hint="eastAsia" w:ascii="宋体" w:hAnsi="宋体"/>
                <w:bCs/>
                <w:iCs/>
                <w:color w:val="000000" w:themeColor="text1"/>
                <w:sz w:val="24"/>
                <w:szCs w:val="22"/>
                <w:lang w:eastAsia="zh-CN"/>
                <w14:textFill>
                  <w14:solidFill>
                    <w14:schemeClr w14:val="tx1"/>
                  </w14:solidFill>
                </w14:textFill>
              </w:rPr>
              <w:t>做全、做精激素产业链、不断丰富原料药及制剂产品结构，专注于综合能力提升</w:t>
            </w:r>
            <w:r>
              <w:rPr>
                <w:rStyle w:val="6"/>
                <w:rFonts w:hint="eastAsia" w:ascii="宋体" w:hAnsi="宋体"/>
                <w:bCs/>
                <w:iCs/>
                <w:color w:val="000000" w:themeColor="text1"/>
                <w:sz w:val="24"/>
                <w:szCs w:val="22"/>
                <w14:textFill>
                  <w14:solidFill>
                    <w14:schemeClr w14:val="tx1"/>
                  </w14:solidFill>
                </w14:textFill>
              </w:rPr>
              <w:t>。</w:t>
            </w:r>
            <w:r>
              <w:rPr>
                <w:rStyle w:val="6"/>
                <w:rFonts w:hint="eastAsia" w:ascii="宋体" w:hAnsi="宋体"/>
                <w:b w:val="0"/>
                <w:bCs/>
                <w:sz w:val="24"/>
                <w:szCs w:val="22"/>
                <w:highlight w:val="none"/>
                <w:lang w:val="en-US" w:eastAsia="zh-CN"/>
              </w:rPr>
              <w:t>公司在皮质激素系列、性激素系列、孕激素系列、非激素系列四个系列中目前均具备良好的产品、产能和技术基础；公司将与意大利Newchem公司协同发展。</w:t>
            </w:r>
          </w:p>
          <w:p>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Style w:val="6"/>
                <w:rFonts w:hint="eastAsia" w:ascii="宋体" w:hAnsi="宋体" w:eastAsia="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原料药是公司的根基和优势之一，甾体激素原料药具有高致敏性，对制造工艺、生产环境要求高；工艺过程复杂，兼具发酵和合成工艺。公司将继续做精做全甾体类高端原料药产品，努力成为全球甾体激素的优秀API供应商。</w:t>
            </w:r>
          </w:p>
          <w:p>
            <w:pPr>
              <w:keepNext w:val="0"/>
              <w:keepLines w:val="0"/>
              <w:widowControl/>
              <w:suppressLineNumbers w:val="0"/>
              <w:spacing w:before="0" w:beforeAutospacing="0" w:after="0" w:afterAutospacing="0" w:line="360" w:lineRule="auto"/>
              <w:ind w:left="0" w:right="0" w:firstLine="480" w:firstLineChars="200"/>
              <w:rPr>
                <w:rStyle w:val="6"/>
                <w:rFonts w:hint="default" w:ascii="宋体" w:hAnsi="宋体"/>
                <w:kern w:val="0"/>
                <w:sz w:val="24"/>
                <w:lang w:val="en-US"/>
              </w:rPr>
            </w:pPr>
            <w:r>
              <w:rPr>
                <w:rStyle w:val="6"/>
                <w:rFonts w:hint="eastAsia" w:ascii="宋体" w:hAnsi="宋体"/>
                <w:b w:val="0"/>
                <w:bCs/>
                <w:color w:val="000000" w:themeColor="text1"/>
                <w:sz w:val="24"/>
                <w:szCs w:val="22"/>
                <w:lang w:val="en-US" w:eastAsia="zh-CN"/>
                <w14:textFill>
                  <w14:solidFill>
                    <w14:schemeClr w14:val="tx1"/>
                  </w14:solidFill>
                </w14:textFill>
              </w:rPr>
              <w:t>制剂产品具有多品种小批量，技术门槛高，激素类专线生产等特点，通过近几年技术积累和沉淀，公司力争在无菌混悬、吸入制剂等复杂制剂领域实现研发跨越。公司将努力形成一批壁垒产品、巩固优势产品以及二次激活产品。</w:t>
            </w:r>
          </w:p>
          <w:p>
            <w:pPr>
              <w:keepNext w:val="0"/>
              <w:keepLines w:val="0"/>
              <w:widowControl/>
              <w:suppressLineNumbers w:val="0"/>
              <w:spacing w:before="0" w:beforeAutospacing="0" w:after="0" w:afterAutospacing="0" w:line="360" w:lineRule="auto"/>
              <w:ind w:left="0" w:right="0" w:firstLine="480" w:firstLineChars="200"/>
              <w:rPr>
                <w:rStyle w:val="6"/>
                <w:rFonts w:ascii="宋体" w:hAnsi="宋体"/>
                <w:kern w:val="0"/>
                <w:sz w:val="24"/>
                <w:lang w:val="zh-CN"/>
              </w:rPr>
            </w:pPr>
          </w:p>
          <w:p>
            <w:pPr>
              <w:keepNext w:val="0"/>
              <w:keepLines w:val="0"/>
              <w:widowControl/>
              <w:numPr>
                <w:ilvl w:val="0"/>
                <w:numId w:val="2"/>
              </w:numPr>
              <w:suppressLineNumbers w:val="0"/>
              <w:spacing w:before="0" w:beforeAutospacing="0" w:after="0" w:afterAutospacing="0" w:line="360" w:lineRule="auto"/>
              <w:ind w:left="0" w:right="0"/>
              <w:rPr>
                <w:rStyle w:val="6"/>
                <w:rFonts w:hint="eastAsia" w:ascii="宋体" w:hAnsi="宋体"/>
                <w:b/>
                <w:bCs w:val="0"/>
                <w:sz w:val="24"/>
                <w:szCs w:val="22"/>
                <w:lang w:val="en-US" w:eastAsia="zh-CN"/>
              </w:rPr>
            </w:pPr>
            <w:r>
              <w:rPr>
                <w:rStyle w:val="6"/>
                <w:rFonts w:hint="eastAsia" w:ascii="宋体" w:hAnsi="宋体"/>
                <w:b/>
                <w:bCs w:val="0"/>
                <w:sz w:val="24"/>
                <w:szCs w:val="22"/>
                <w:lang w:val="en-US" w:eastAsia="zh-CN"/>
              </w:rPr>
              <w:t>管理层对公司未来发展的看法</w:t>
            </w:r>
          </w:p>
          <w:p>
            <w:pPr>
              <w:keepNext w:val="0"/>
              <w:keepLines w:val="0"/>
              <w:widowControl/>
              <w:suppressLineNumbers w:val="0"/>
              <w:spacing w:before="0" w:beforeAutospacing="0" w:after="0" w:afterAutospacing="0" w:line="360" w:lineRule="auto"/>
              <w:ind w:left="0" w:right="0" w:firstLine="360"/>
              <w:jc w:val="left"/>
              <w:rPr>
                <w:rStyle w:val="6"/>
                <w:rFonts w:hint="eastAsia" w:ascii="宋体" w:hAnsi="宋体"/>
                <w:b w:val="0"/>
                <w:bCs/>
                <w:color w:val="000000" w:themeColor="text1"/>
                <w:sz w:val="24"/>
                <w:szCs w:val="22"/>
                <w:lang w:val="zh-CN" w:eastAsia="zh-CN"/>
                <w14:textFill>
                  <w14:solidFill>
                    <w14:schemeClr w14:val="tx1"/>
                  </w14:solidFill>
                </w14:textFill>
              </w:rPr>
            </w:pPr>
            <w:r>
              <w:rPr>
                <w:rStyle w:val="6"/>
                <w:rFonts w:hint="eastAsia" w:ascii="宋体" w:hAnsi="宋体"/>
                <w:b w:val="0"/>
                <w:bCs/>
                <w:color w:val="000000" w:themeColor="text1"/>
                <w:sz w:val="24"/>
                <w:szCs w:val="22"/>
                <w:lang w:val="zh-CN" w:eastAsia="zh-CN"/>
                <w14:textFill>
                  <w14:solidFill>
                    <w14:schemeClr w14:val="tx1"/>
                  </w14:solidFill>
                </w14:textFill>
              </w:rPr>
              <w:t>甾体激素赛道“长坡厚雪”，同时具备市场规模大、进入壁垒高、全球玩家少等良好特征。公司锚定甾体激素主业，依托于赛道的优良特征，</w:t>
            </w:r>
            <w:bookmarkStart w:id="0" w:name="_GoBack"/>
            <w:bookmarkEnd w:id="0"/>
            <w:r>
              <w:rPr>
                <w:rStyle w:val="6"/>
                <w:rFonts w:hint="eastAsia" w:ascii="宋体" w:hAnsi="宋体"/>
                <w:b w:val="0"/>
                <w:bCs/>
                <w:color w:val="000000" w:themeColor="text1"/>
                <w:sz w:val="24"/>
                <w:szCs w:val="22"/>
                <w:lang w:val="zh-CN" w:eastAsia="zh-CN"/>
                <w14:textFill>
                  <w14:solidFill>
                    <w14:schemeClr w14:val="tx1"/>
                  </w14:solidFill>
                </w14:textFill>
              </w:rPr>
              <w:t>扎实经营，具备良好的“长跑”潜质。</w:t>
            </w:r>
          </w:p>
          <w:p>
            <w:pPr>
              <w:keepNext w:val="0"/>
              <w:keepLines w:val="0"/>
              <w:widowControl/>
              <w:suppressLineNumbers w:val="0"/>
              <w:spacing w:before="0" w:beforeAutospacing="0" w:after="0" w:afterAutospacing="0" w:line="360" w:lineRule="auto"/>
              <w:ind w:left="0" w:right="0" w:firstLine="36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zh-CN" w:eastAsia="zh-CN"/>
                <w14:textFill>
                  <w14:solidFill>
                    <w14:schemeClr w14:val="tx1"/>
                  </w14:solidFill>
                </w14:textFill>
              </w:rPr>
              <w:t>甾体激素丰富的品种数量（400 余种），公司认为无论是新品种开拓还是规范市场升级都存在着巨大的空间。公司</w:t>
            </w:r>
            <w:r>
              <w:rPr>
                <w:rStyle w:val="6"/>
                <w:rFonts w:hint="eastAsia" w:ascii="宋体" w:hAnsi="宋体"/>
                <w:b w:val="0"/>
                <w:bCs/>
                <w:color w:val="000000" w:themeColor="text1"/>
                <w:sz w:val="24"/>
                <w:szCs w:val="22"/>
                <w:lang w:val="en-US" w:eastAsia="zh-CN"/>
                <w14:textFill>
                  <w14:solidFill>
                    <w14:schemeClr w14:val="tx1"/>
                  </w14:solidFill>
                </w14:textFill>
              </w:rPr>
              <w:t>以国际的视野和标准，把握聚焦、能力、动力的三个关键词，聚焦肺部给药平台、半固体技术、无菌原料药、制剂FDA、综合成本控制等五大方面，用开放的心态、学习的精神来寻求突破，以能力平台构建为核心，不断增强产业链竞争力。</w:t>
            </w:r>
          </w:p>
          <w:p>
            <w:pPr>
              <w:keepNext w:val="0"/>
              <w:keepLines w:val="0"/>
              <w:widowControl/>
              <w:suppressLineNumbers w:val="0"/>
              <w:spacing w:before="0" w:beforeAutospacing="0" w:after="0" w:afterAutospacing="0" w:line="360" w:lineRule="auto"/>
              <w:ind w:left="0" w:right="0" w:firstLine="360"/>
              <w:jc w:val="left"/>
              <w:rPr>
                <w:rStyle w:val="6"/>
                <w:rFonts w:hint="eastAsia" w:ascii="宋体" w:hAnsi="宋体"/>
                <w:b w:val="0"/>
                <w:bCs/>
                <w:color w:val="000000" w:themeColor="text1"/>
                <w:sz w:val="24"/>
                <w:szCs w:val="22"/>
                <w:lang w:val="zh-CN"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制剂方面，</w:t>
            </w:r>
            <w:r>
              <w:rPr>
                <w:rStyle w:val="6"/>
                <w:rFonts w:hint="eastAsia" w:ascii="宋体" w:hAnsi="宋体"/>
                <w:b w:val="0"/>
                <w:bCs/>
                <w:color w:val="000000" w:themeColor="text1"/>
                <w:sz w:val="24"/>
                <w:szCs w:val="22"/>
                <w:lang w:val="zh-CN" w:eastAsia="zh-CN"/>
                <w14:textFill>
                  <w14:solidFill>
                    <w14:schemeClr w14:val="tx1"/>
                  </w14:solidFill>
                </w14:textFill>
              </w:rPr>
              <w:t>未来中期呼吸科、妇科等高难度复杂制剂的开发与一致性评价过评，将是制剂升级关键。</w:t>
            </w:r>
          </w:p>
          <w:p>
            <w:pPr>
              <w:keepNext w:val="0"/>
              <w:keepLines w:val="0"/>
              <w:widowControl/>
              <w:suppressLineNumbers w:val="0"/>
              <w:spacing w:before="0" w:beforeAutospacing="0" w:after="0" w:afterAutospacing="0" w:line="360" w:lineRule="auto"/>
              <w:ind w:left="0" w:right="0" w:firstLine="360"/>
              <w:jc w:val="left"/>
              <w:rPr>
                <w:rStyle w:val="6"/>
                <w:rFonts w:hint="eastAsia" w:ascii="宋体" w:hAnsi="宋体"/>
                <w:b w:val="0"/>
                <w:bCs/>
                <w:color w:val="000000" w:themeColor="text1"/>
                <w:sz w:val="24"/>
                <w:szCs w:val="22"/>
                <w:lang w:val="zh-CN" w:eastAsia="zh-CN"/>
                <w14:textFill>
                  <w14:solidFill>
                    <w14:schemeClr w14:val="tx1"/>
                  </w14:solidFill>
                </w14:textFill>
              </w:rPr>
            </w:pPr>
            <w:r>
              <w:rPr>
                <w:rStyle w:val="6"/>
                <w:rFonts w:hint="eastAsia" w:ascii="宋体" w:hAnsi="宋体"/>
                <w:b w:val="0"/>
                <w:bCs/>
                <w:color w:val="000000" w:themeColor="text1"/>
                <w:sz w:val="24"/>
                <w:szCs w:val="22"/>
                <w:lang w:val="zh-CN" w:eastAsia="zh-CN"/>
                <w14:textFill>
                  <w14:solidFill>
                    <w14:schemeClr w14:val="tx1"/>
                  </w14:solidFill>
                </w14:textFill>
              </w:rPr>
              <w:t>原料药方面，立足甾体激素品类积累，紧盯全球市场需求，打造优质稳定的甾体产品全球供应体系，做强做全皮质激素、做精做深性激素、拓展高附加值甾体衍生物。</w:t>
            </w:r>
          </w:p>
          <w:p>
            <w:pPr>
              <w:keepNext w:val="0"/>
              <w:keepLines w:val="0"/>
              <w:widowControl/>
              <w:suppressLineNumbers w:val="0"/>
              <w:spacing w:before="0" w:beforeAutospacing="0" w:after="0" w:afterAutospacing="0" w:line="360" w:lineRule="auto"/>
              <w:ind w:left="0" w:right="0" w:firstLine="360"/>
              <w:jc w:val="left"/>
              <w:rPr>
                <w:rStyle w:val="6"/>
                <w:rFonts w:hint="default"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zh-CN" w:eastAsia="zh-CN"/>
                <w14:textFill>
                  <w14:solidFill>
                    <w14:schemeClr w14:val="tx1"/>
                  </w14:solidFill>
                </w14:textFill>
              </w:rPr>
              <w:t>公司基本面好，业绩增长的动因未变，新的能力在不断积聚，管理层对公司未来发展充满信心。</w:t>
            </w:r>
          </w:p>
          <w:p>
            <w:pPr>
              <w:keepNext w:val="0"/>
              <w:keepLines w:val="0"/>
              <w:widowControl/>
              <w:numPr>
                <w:ilvl w:val="0"/>
                <w:numId w:val="0"/>
              </w:numPr>
              <w:suppressLineNumbers w:val="0"/>
              <w:spacing w:before="0" w:beforeAutospacing="0" w:after="0" w:afterAutospacing="0" w:line="360" w:lineRule="auto"/>
              <w:ind w:left="0" w:right="0" w:rightChars="0" w:firstLine="480"/>
              <w:rPr>
                <w:rStyle w:val="6"/>
                <w:rFonts w:hint="default" w:ascii="宋体" w:hAnsi="宋体"/>
                <w:bCs/>
                <w:sz w:val="24"/>
                <w:szCs w:val="22"/>
                <w:lang w:val="en-US" w:eastAsia="zh-CN"/>
              </w:rPr>
            </w:pPr>
          </w:p>
          <w:p>
            <w:pPr>
              <w:keepNext w:val="0"/>
              <w:keepLines w:val="0"/>
              <w:widowControl/>
              <w:suppressLineNumbers w:val="0"/>
              <w:spacing w:before="0" w:beforeAutospacing="0" w:after="0" w:afterAutospacing="0" w:line="360" w:lineRule="auto"/>
              <w:ind w:left="0" w:right="0" w:firstLine="480" w:firstLineChars="200"/>
              <w:rPr>
                <w:rStyle w:val="6"/>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附件清单</w:t>
            </w:r>
          </w:p>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（如有）</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80" w:lineRule="atLeast"/>
              <w:ind w:left="0" w:right="0"/>
              <w:rPr>
                <w:rStyle w:val="6"/>
                <w:rFonts w:ascii="宋体" w:hAnsi="宋体"/>
                <w:b/>
                <w:bCs/>
                <w:iCs/>
                <w:sz w:val="24"/>
              </w:rPr>
            </w:pPr>
            <w:r>
              <w:rPr>
                <w:rStyle w:val="6"/>
                <w:rFonts w:ascii="宋体" w:hAnsi="宋体"/>
                <w:b/>
                <w:bCs/>
                <w:iCs/>
                <w:sz w:val="24"/>
              </w:rPr>
              <w:t>日期</w:t>
            </w:r>
          </w:p>
        </w:tc>
        <w:tc>
          <w:tcPr>
            <w:tcW w:w="661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80" w:lineRule="atLeast"/>
              <w:ind w:left="0" w:right="0"/>
              <w:rPr>
                <w:rStyle w:val="6"/>
                <w:rFonts w:ascii="宋体" w:hAnsi="宋体"/>
                <w:bCs/>
                <w:iCs/>
                <w:sz w:val="24"/>
              </w:rPr>
            </w:pPr>
            <w:r>
              <w:rPr>
                <w:rStyle w:val="6"/>
                <w:rFonts w:ascii="宋体" w:hAnsi="宋体"/>
                <w:bCs/>
                <w:iCs/>
                <w:sz w:val="24"/>
              </w:rPr>
              <w:t>20</w:t>
            </w:r>
            <w:r>
              <w:rPr>
                <w:rStyle w:val="6"/>
                <w:rFonts w:hint="eastAsia" w:ascii="宋体" w:hAnsi="宋体"/>
                <w:bCs/>
                <w:iCs/>
                <w:sz w:val="24"/>
              </w:rPr>
              <w:t>2</w:t>
            </w:r>
            <w:r>
              <w:rPr>
                <w:rStyle w:val="6"/>
                <w:rFonts w:hint="eastAsia" w:ascii="宋体" w:hAnsi="宋体"/>
                <w:bCs/>
                <w:iCs/>
                <w:sz w:val="24"/>
                <w:lang w:val="en-US" w:eastAsia="zh-CN"/>
              </w:rPr>
              <w:t>1</w:t>
            </w:r>
            <w:r>
              <w:rPr>
                <w:rStyle w:val="6"/>
                <w:rFonts w:ascii="宋体" w:hAnsi="宋体"/>
                <w:bCs/>
                <w:iCs/>
                <w:sz w:val="24"/>
              </w:rPr>
              <w:t>年</w:t>
            </w:r>
            <w:r>
              <w:rPr>
                <w:rStyle w:val="6"/>
                <w:rFonts w:hint="eastAsia" w:ascii="宋体" w:hAnsi="宋体"/>
                <w:bCs/>
                <w:iCs/>
                <w:sz w:val="24"/>
              </w:rPr>
              <w:t>8</w:t>
            </w:r>
            <w:r>
              <w:rPr>
                <w:rStyle w:val="6"/>
                <w:rFonts w:ascii="宋体" w:hAnsi="宋体"/>
                <w:bCs/>
                <w:iCs/>
                <w:sz w:val="24"/>
              </w:rPr>
              <w:t>月2</w:t>
            </w:r>
            <w:r>
              <w:rPr>
                <w:rStyle w:val="6"/>
                <w:rFonts w:hint="eastAsia" w:ascii="宋体" w:hAnsi="宋体"/>
                <w:bCs/>
                <w:iCs/>
                <w:sz w:val="24"/>
                <w:lang w:val="en-US" w:eastAsia="zh-CN"/>
              </w:rPr>
              <w:t>5</w:t>
            </w:r>
            <w:r>
              <w:rPr>
                <w:rStyle w:val="6"/>
                <w:rFonts w:ascii="宋体" w:hAnsi="宋体"/>
                <w:bCs/>
                <w:iCs/>
                <w:sz w:val="24"/>
              </w:rPr>
              <w:t>日</w:t>
            </w:r>
          </w:p>
        </w:tc>
      </w:tr>
    </w:tbl>
    <w:p>
      <w:pPr>
        <w:spacing w:line="360" w:lineRule="auto"/>
        <w:ind w:firstLine="360"/>
        <w:jc w:val="left"/>
        <w:rPr>
          <w:rStyle w:val="6"/>
          <w:rFonts w:ascii="宋体" w:hAnsi="宋体"/>
          <w:sz w:val="24"/>
        </w:rPr>
      </w:pPr>
    </w:p>
    <w:p>
      <w:pPr>
        <w:spacing w:line="420" w:lineRule="exact"/>
        <w:rPr>
          <w:rStyle w:val="6"/>
          <w:rFonts w:hint="eastAsia" w:ascii="宋体" w:hAnsi="宋体"/>
          <w:b/>
          <w:sz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1279E"/>
    <w:multiLevelType w:val="singleLevel"/>
    <w:tmpl w:val="AB81279E"/>
    <w:lvl w:ilvl="0" w:tentative="0">
      <w:start w:val="6"/>
      <w:numFmt w:val="decimal"/>
      <w:suff w:val="nothing"/>
      <w:lvlText w:val="%1、"/>
      <w:lvlJc w:val="left"/>
    </w:lvl>
  </w:abstractNum>
  <w:abstractNum w:abstractNumId="1">
    <w:nsid w:val="4D69E56E"/>
    <w:multiLevelType w:val="singleLevel"/>
    <w:tmpl w:val="4D69E56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1E"/>
    <w:rsid w:val="00057AE4"/>
    <w:rsid w:val="000C486D"/>
    <w:rsid w:val="000C4F35"/>
    <w:rsid w:val="000D1F10"/>
    <w:rsid w:val="00103205"/>
    <w:rsid w:val="001E1145"/>
    <w:rsid w:val="001F191E"/>
    <w:rsid w:val="0022211E"/>
    <w:rsid w:val="00222F19"/>
    <w:rsid w:val="00332E5E"/>
    <w:rsid w:val="00371570"/>
    <w:rsid w:val="00387786"/>
    <w:rsid w:val="004678F9"/>
    <w:rsid w:val="004F00E5"/>
    <w:rsid w:val="00500DAB"/>
    <w:rsid w:val="00525F7E"/>
    <w:rsid w:val="005B166D"/>
    <w:rsid w:val="005B4EF6"/>
    <w:rsid w:val="00606D48"/>
    <w:rsid w:val="0068122E"/>
    <w:rsid w:val="006B5E98"/>
    <w:rsid w:val="006D7679"/>
    <w:rsid w:val="0076775C"/>
    <w:rsid w:val="007C652A"/>
    <w:rsid w:val="007D35F5"/>
    <w:rsid w:val="007D4175"/>
    <w:rsid w:val="00814FD3"/>
    <w:rsid w:val="00874952"/>
    <w:rsid w:val="009152F2"/>
    <w:rsid w:val="009D6D09"/>
    <w:rsid w:val="00A128E7"/>
    <w:rsid w:val="00A41C80"/>
    <w:rsid w:val="00A82882"/>
    <w:rsid w:val="00A83BAF"/>
    <w:rsid w:val="00AD38E6"/>
    <w:rsid w:val="00B11987"/>
    <w:rsid w:val="00B408F7"/>
    <w:rsid w:val="00B94424"/>
    <w:rsid w:val="00C02AD6"/>
    <w:rsid w:val="00C05E07"/>
    <w:rsid w:val="00C768A8"/>
    <w:rsid w:val="00C80D76"/>
    <w:rsid w:val="00D07E0E"/>
    <w:rsid w:val="00D25AA4"/>
    <w:rsid w:val="00DC3EE9"/>
    <w:rsid w:val="00DE7351"/>
    <w:rsid w:val="00DF39A2"/>
    <w:rsid w:val="00E3536B"/>
    <w:rsid w:val="00E5244D"/>
    <w:rsid w:val="00E55D97"/>
    <w:rsid w:val="00E855D0"/>
    <w:rsid w:val="00E93FF4"/>
    <w:rsid w:val="00EA0645"/>
    <w:rsid w:val="00EA647D"/>
    <w:rsid w:val="00EB0518"/>
    <w:rsid w:val="00EB5DDB"/>
    <w:rsid w:val="00EE25F4"/>
    <w:rsid w:val="00F45868"/>
    <w:rsid w:val="00F9280D"/>
    <w:rsid w:val="00F93DC3"/>
    <w:rsid w:val="00FA1297"/>
    <w:rsid w:val="018A2030"/>
    <w:rsid w:val="04731011"/>
    <w:rsid w:val="068023D1"/>
    <w:rsid w:val="0E983F71"/>
    <w:rsid w:val="0F5F4A3E"/>
    <w:rsid w:val="1073569C"/>
    <w:rsid w:val="10C27336"/>
    <w:rsid w:val="14443F9D"/>
    <w:rsid w:val="19F82D17"/>
    <w:rsid w:val="1FF50555"/>
    <w:rsid w:val="21C244F9"/>
    <w:rsid w:val="22C9024F"/>
    <w:rsid w:val="25BF1A6F"/>
    <w:rsid w:val="2919379C"/>
    <w:rsid w:val="2C6F41C6"/>
    <w:rsid w:val="2F1B113A"/>
    <w:rsid w:val="30A71E1B"/>
    <w:rsid w:val="31205F63"/>
    <w:rsid w:val="31AE41C3"/>
    <w:rsid w:val="32B37A41"/>
    <w:rsid w:val="33F97FB4"/>
    <w:rsid w:val="344E472F"/>
    <w:rsid w:val="41C50336"/>
    <w:rsid w:val="43037788"/>
    <w:rsid w:val="4460034A"/>
    <w:rsid w:val="461155D5"/>
    <w:rsid w:val="4A823879"/>
    <w:rsid w:val="4DD31850"/>
    <w:rsid w:val="4E0825A9"/>
    <w:rsid w:val="4EE26B11"/>
    <w:rsid w:val="52044F09"/>
    <w:rsid w:val="54185D67"/>
    <w:rsid w:val="54ED3C61"/>
    <w:rsid w:val="55795043"/>
    <w:rsid w:val="59681EAD"/>
    <w:rsid w:val="5C645FC8"/>
    <w:rsid w:val="5FD05ADF"/>
    <w:rsid w:val="608411C2"/>
    <w:rsid w:val="65495368"/>
    <w:rsid w:val="67000CAF"/>
    <w:rsid w:val="6D665076"/>
    <w:rsid w:val="6F936D7B"/>
    <w:rsid w:val="714B454C"/>
    <w:rsid w:val="789F5CA1"/>
    <w:rsid w:val="7D8D6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link w:val="9"/>
    <w:qFormat/>
    <w:uiPriority w:val="0"/>
    <w:rPr>
      <w:kern w:val="2"/>
      <w:sz w:val="18"/>
      <w:szCs w:val="18"/>
    </w:rPr>
  </w:style>
  <w:style w:type="paragraph" w:customStyle="1" w:styleId="9">
    <w:name w:val="Header"/>
    <w:basedOn w:val="1"/>
    <w:link w:val="8"/>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UserStyle_1"/>
    <w:link w:val="11"/>
    <w:qFormat/>
    <w:uiPriority w:val="0"/>
    <w:rPr>
      <w:kern w:val="2"/>
      <w:sz w:val="18"/>
      <w:szCs w:val="18"/>
    </w:rPr>
  </w:style>
  <w:style w:type="paragraph" w:customStyle="1" w:styleId="11">
    <w:name w:val="Footer"/>
    <w:basedOn w:val="1"/>
    <w:link w:val="10"/>
    <w:qFormat/>
    <w:uiPriority w:val="0"/>
    <w:pPr>
      <w:tabs>
        <w:tab w:val="center" w:pos="4153"/>
        <w:tab w:val="right" w:pos="8306"/>
      </w:tabs>
      <w:snapToGrid w:val="0"/>
      <w:jc w:val="left"/>
    </w:pPr>
    <w:rPr>
      <w:sz w:val="18"/>
      <w:szCs w:val="18"/>
    </w:rPr>
  </w:style>
  <w:style w:type="paragraph" w:customStyle="1" w:styleId="12">
    <w:name w:val="Acetate"/>
    <w:basedOn w:val="1"/>
    <w:qFormat/>
    <w:uiPriority w:val="0"/>
    <w:rPr>
      <w:sz w:val="18"/>
      <w:szCs w:val="18"/>
    </w:rPr>
  </w:style>
  <w:style w:type="character" w:customStyle="1" w:styleId="13">
    <w:name w:val="页眉 Char"/>
    <w:basedOn w:val="5"/>
    <w:link w:val="3"/>
    <w:semiHidden/>
    <w:qFormat/>
    <w:uiPriority w:val="99"/>
    <w:rPr>
      <w:kern w:val="2"/>
      <w:sz w:val="18"/>
      <w:szCs w:val="18"/>
    </w:rPr>
  </w:style>
  <w:style w:type="character" w:customStyle="1" w:styleId="14">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477</Words>
  <Characters>2720</Characters>
  <Lines>22</Lines>
  <Paragraphs>6</Paragraphs>
  <TotalTime>4</TotalTime>
  <ScaleCrop>false</ScaleCrop>
  <LinksUpToDate>false</LinksUpToDate>
  <CharactersWithSpaces>3191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XJ-XXB-8</cp:lastModifiedBy>
  <cp:lastPrinted>2020-09-04T08:23:00Z</cp:lastPrinted>
  <dcterms:modified xsi:type="dcterms:W3CDTF">2021-08-26T08:27:37Z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DB955241901445AD8E8E710D72CE50E9</vt:lpwstr>
  </property>
</Properties>
</file>